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34" w:rsidRPr="00C46E10" w:rsidRDefault="00DD1B34" w:rsidP="00645BBA">
      <w:pPr>
        <w:pStyle w:val="21"/>
        <w:widowControl w:val="0"/>
        <w:spacing w:after="0" w:line="240" w:lineRule="auto"/>
        <w:ind w:left="4500"/>
        <w:jc w:val="center"/>
        <w:rPr>
          <w:sz w:val="26"/>
          <w:szCs w:val="26"/>
        </w:rPr>
      </w:pPr>
      <w:r w:rsidRPr="00C46E10">
        <w:rPr>
          <w:sz w:val="26"/>
          <w:szCs w:val="26"/>
        </w:rPr>
        <w:t>ПРИЛОЖЕНИЕ</w:t>
      </w:r>
    </w:p>
    <w:p w:rsidR="00DD1B34" w:rsidRPr="00C46E10" w:rsidRDefault="00DD1B34" w:rsidP="00645BBA">
      <w:pPr>
        <w:pStyle w:val="21"/>
        <w:widowControl w:val="0"/>
        <w:spacing w:after="0" w:line="240" w:lineRule="auto"/>
        <w:ind w:left="4500"/>
        <w:jc w:val="center"/>
        <w:rPr>
          <w:sz w:val="26"/>
          <w:szCs w:val="26"/>
        </w:rPr>
      </w:pPr>
    </w:p>
    <w:p w:rsidR="00DD1B34" w:rsidRPr="00C46E10" w:rsidRDefault="00DD1B34" w:rsidP="00645BBA">
      <w:pPr>
        <w:pStyle w:val="21"/>
        <w:widowControl w:val="0"/>
        <w:spacing w:after="0" w:line="240" w:lineRule="auto"/>
        <w:ind w:left="4500"/>
        <w:jc w:val="center"/>
        <w:rPr>
          <w:sz w:val="26"/>
          <w:szCs w:val="26"/>
        </w:rPr>
      </w:pPr>
      <w:r w:rsidRPr="00C46E10">
        <w:rPr>
          <w:sz w:val="26"/>
          <w:szCs w:val="26"/>
        </w:rPr>
        <w:t>к</w:t>
      </w:r>
      <w:r w:rsidR="00412D43" w:rsidRPr="00C46E10">
        <w:rPr>
          <w:sz w:val="26"/>
          <w:szCs w:val="26"/>
        </w:rPr>
        <w:t xml:space="preserve"> </w:t>
      </w:r>
      <w:r w:rsidRPr="00C46E10">
        <w:rPr>
          <w:sz w:val="26"/>
          <w:szCs w:val="26"/>
        </w:rPr>
        <w:t>распоряжению</w:t>
      </w:r>
      <w:r w:rsidR="00412D43" w:rsidRPr="00C46E10">
        <w:rPr>
          <w:sz w:val="26"/>
          <w:szCs w:val="26"/>
        </w:rPr>
        <w:t xml:space="preserve"> </w:t>
      </w:r>
      <w:r w:rsidRPr="00C46E10">
        <w:rPr>
          <w:sz w:val="26"/>
          <w:szCs w:val="26"/>
        </w:rPr>
        <w:t>Правительства</w:t>
      </w:r>
      <w:r w:rsidR="00412D43" w:rsidRPr="00C46E10">
        <w:rPr>
          <w:sz w:val="26"/>
          <w:szCs w:val="26"/>
        </w:rPr>
        <w:t xml:space="preserve"> </w:t>
      </w:r>
    </w:p>
    <w:p w:rsidR="00DD1B34" w:rsidRPr="00C46E10" w:rsidRDefault="00DD1B34" w:rsidP="00645BBA">
      <w:pPr>
        <w:widowControl w:val="0"/>
        <w:spacing w:after="0" w:line="240" w:lineRule="auto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C46E10">
        <w:rPr>
          <w:rFonts w:ascii="Times New Roman" w:hAnsi="Times New Roman" w:cs="Times New Roman"/>
          <w:sz w:val="26"/>
          <w:szCs w:val="26"/>
        </w:rPr>
        <w:t>Республики</w:t>
      </w:r>
      <w:r w:rsidR="00412D43" w:rsidRPr="00C46E10">
        <w:rPr>
          <w:rFonts w:ascii="Times New Roman" w:hAnsi="Times New Roman" w:cs="Times New Roman"/>
          <w:sz w:val="26"/>
          <w:szCs w:val="26"/>
        </w:rPr>
        <w:t xml:space="preserve"> </w:t>
      </w:r>
      <w:r w:rsidRPr="00C46E10">
        <w:rPr>
          <w:rFonts w:ascii="Times New Roman" w:hAnsi="Times New Roman" w:cs="Times New Roman"/>
          <w:sz w:val="26"/>
          <w:szCs w:val="26"/>
        </w:rPr>
        <w:t>Северная</w:t>
      </w:r>
      <w:r w:rsidR="00412D43" w:rsidRPr="00C46E10">
        <w:rPr>
          <w:rFonts w:ascii="Times New Roman" w:hAnsi="Times New Roman" w:cs="Times New Roman"/>
          <w:sz w:val="26"/>
          <w:szCs w:val="26"/>
        </w:rPr>
        <w:t xml:space="preserve"> </w:t>
      </w:r>
      <w:r w:rsidRPr="00C46E10">
        <w:rPr>
          <w:rFonts w:ascii="Times New Roman" w:hAnsi="Times New Roman" w:cs="Times New Roman"/>
          <w:sz w:val="26"/>
          <w:szCs w:val="26"/>
        </w:rPr>
        <w:t>Осетия-Алания</w:t>
      </w:r>
      <w:r w:rsidR="00412D43" w:rsidRPr="00C46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B34" w:rsidRPr="00C46E10" w:rsidRDefault="00DD1B34" w:rsidP="00645BBA">
      <w:pPr>
        <w:pStyle w:val="21"/>
        <w:widowControl w:val="0"/>
        <w:spacing w:after="0" w:line="240" w:lineRule="auto"/>
        <w:ind w:left="4500"/>
        <w:jc w:val="center"/>
        <w:rPr>
          <w:sz w:val="26"/>
          <w:szCs w:val="26"/>
        </w:rPr>
      </w:pPr>
    </w:p>
    <w:p w:rsidR="00DD1B34" w:rsidRPr="00C46E10" w:rsidRDefault="00D14CF3" w:rsidP="00645BBA">
      <w:pPr>
        <w:pStyle w:val="21"/>
        <w:widowControl w:val="0"/>
        <w:spacing w:after="0" w:line="240" w:lineRule="auto"/>
        <w:ind w:left="4253"/>
        <w:jc w:val="center"/>
        <w:rPr>
          <w:b/>
          <w:sz w:val="26"/>
          <w:szCs w:val="26"/>
        </w:rPr>
      </w:pPr>
      <w:r w:rsidRPr="00D14CF3">
        <w:rPr>
          <w:rFonts w:eastAsiaTheme="minorHAnsi"/>
          <w:sz w:val="26"/>
          <w:szCs w:val="26"/>
          <w:lang w:eastAsia="en-US"/>
        </w:rPr>
        <w:t>от 18 августа 2014 г. № 330-р</w:t>
      </w:r>
    </w:p>
    <w:p w:rsidR="00DD1B34" w:rsidRPr="00C46E10" w:rsidRDefault="00DD1B34" w:rsidP="00645BBA">
      <w:pPr>
        <w:pStyle w:val="21"/>
        <w:widowControl w:val="0"/>
        <w:spacing w:after="0" w:line="240" w:lineRule="auto"/>
        <w:ind w:left="4253"/>
        <w:jc w:val="center"/>
        <w:rPr>
          <w:b/>
          <w:sz w:val="26"/>
          <w:szCs w:val="26"/>
        </w:rPr>
      </w:pPr>
    </w:p>
    <w:p w:rsidR="00B674BD" w:rsidRPr="00C46E10" w:rsidRDefault="00B674BD" w:rsidP="00645BBA">
      <w:pPr>
        <w:pStyle w:val="21"/>
        <w:widowControl w:val="0"/>
        <w:spacing w:after="0" w:line="240" w:lineRule="auto"/>
        <w:ind w:left="4253"/>
        <w:jc w:val="center"/>
        <w:rPr>
          <w:b/>
          <w:sz w:val="26"/>
          <w:szCs w:val="26"/>
        </w:rPr>
      </w:pPr>
    </w:p>
    <w:p w:rsidR="00600A23" w:rsidRPr="00C46E10" w:rsidRDefault="00600A23" w:rsidP="00645BBA">
      <w:pPr>
        <w:pStyle w:val="21"/>
        <w:widowControl w:val="0"/>
        <w:spacing w:after="0" w:line="240" w:lineRule="auto"/>
        <w:ind w:left="4253"/>
        <w:jc w:val="center"/>
        <w:rPr>
          <w:b/>
          <w:sz w:val="26"/>
          <w:szCs w:val="26"/>
        </w:rPr>
      </w:pPr>
    </w:p>
    <w:p w:rsidR="00DD1B34" w:rsidRPr="00C46E10" w:rsidRDefault="00DD1B34" w:rsidP="00645BBA">
      <w:pPr>
        <w:pStyle w:val="ab"/>
        <w:widowControl w:val="0"/>
        <w:jc w:val="center"/>
        <w:rPr>
          <w:b/>
          <w:sz w:val="26"/>
          <w:szCs w:val="26"/>
        </w:rPr>
      </w:pPr>
      <w:r w:rsidRPr="00C46E10">
        <w:rPr>
          <w:b/>
          <w:sz w:val="26"/>
          <w:szCs w:val="26"/>
        </w:rPr>
        <w:t>Доклад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Министерства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экономического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развития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Республики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Северная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Осетия-Алания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«Об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итогах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социально-экономического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развития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Республики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Северная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Осетия-Алания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за</w:t>
      </w:r>
      <w:r w:rsidR="00412D43" w:rsidRPr="00C46E10">
        <w:rPr>
          <w:b/>
          <w:sz w:val="26"/>
          <w:szCs w:val="26"/>
        </w:rPr>
        <w:t xml:space="preserve"> </w:t>
      </w:r>
      <w:r w:rsidR="0025163D">
        <w:rPr>
          <w:b/>
          <w:sz w:val="26"/>
          <w:szCs w:val="26"/>
        </w:rPr>
        <w:t xml:space="preserve">1 полугодие </w:t>
      </w:r>
      <w:r w:rsidRPr="00C46E10">
        <w:rPr>
          <w:b/>
          <w:sz w:val="26"/>
          <w:szCs w:val="26"/>
        </w:rPr>
        <w:t>2</w:t>
      </w:r>
      <w:r w:rsidR="00D56244" w:rsidRPr="00C46E10">
        <w:rPr>
          <w:b/>
          <w:sz w:val="26"/>
          <w:szCs w:val="26"/>
        </w:rPr>
        <w:t>01</w:t>
      </w:r>
      <w:r w:rsidR="0025163D">
        <w:rPr>
          <w:b/>
          <w:sz w:val="26"/>
          <w:szCs w:val="26"/>
        </w:rPr>
        <w:t>4</w:t>
      </w:r>
      <w:r w:rsidR="00412D43" w:rsidRPr="00C46E10">
        <w:rPr>
          <w:b/>
          <w:sz w:val="26"/>
          <w:szCs w:val="26"/>
        </w:rPr>
        <w:t xml:space="preserve"> </w:t>
      </w:r>
      <w:r w:rsidRPr="00C46E10">
        <w:rPr>
          <w:b/>
          <w:sz w:val="26"/>
          <w:szCs w:val="26"/>
        </w:rPr>
        <w:t>год</w:t>
      </w:r>
      <w:r w:rsidR="0025163D">
        <w:rPr>
          <w:b/>
          <w:sz w:val="26"/>
          <w:szCs w:val="26"/>
        </w:rPr>
        <w:t>а</w:t>
      </w:r>
      <w:r w:rsidRPr="00C46E10">
        <w:rPr>
          <w:b/>
          <w:sz w:val="26"/>
          <w:szCs w:val="26"/>
        </w:rPr>
        <w:t>»</w:t>
      </w:r>
    </w:p>
    <w:p w:rsidR="00DD1B34" w:rsidRPr="00C46E10" w:rsidRDefault="00DD1B34" w:rsidP="00645BBA">
      <w:pPr>
        <w:pStyle w:val="ab"/>
        <w:widowControl w:val="0"/>
        <w:jc w:val="center"/>
        <w:rPr>
          <w:b/>
          <w:szCs w:val="28"/>
        </w:rPr>
      </w:pPr>
    </w:p>
    <w:p w:rsidR="00DD1B34" w:rsidRDefault="00DD1B34" w:rsidP="00E5022D">
      <w:pPr>
        <w:pStyle w:val="5"/>
        <w:widowControl w:val="0"/>
        <w:spacing w:before="0" w:after="0"/>
        <w:jc w:val="center"/>
        <w:rPr>
          <w:i w:val="0"/>
          <w:sz w:val="28"/>
          <w:szCs w:val="28"/>
        </w:rPr>
      </w:pPr>
      <w:r w:rsidRPr="00C46E10">
        <w:rPr>
          <w:i w:val="0"/>
          <w:sz w:val="28"/>
          <w:szCs w:val="28"/>
        </w:rPr>
        <w:t>Общеэкономические</w:t>
      </w:r>
      <w:r w:rsidR="00412D43" w:rsidRPr="00C46E10">
        <w:rPr>
          <w:i w:val="0"/>
          <w:sz w:val="28"/>
          <w:szCs w:val="28"/>
        </w:rPr>
        <w:t xml:space="preserve"> </w:t>
      </w:r>
      <w:r w:rsidRPr="00C46E10">
        <w:rPr>
          <w:i w:val="0"/>
          <w:sz w:val="28"/>
          <w:szCs w:val="28"/>
        </w:rPr>
        <w:t>показатели</w:t>
      </w:r>
    </w:p>
    <w:p w:rsidR="00285C96" w:rsidRDefault="00285C96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>По итогам 1 полугодия 2014 года отмечается положительная динамика основных показателей социально-экономического развития Республики Северная Осетия-Алания. В сравнении с показателями за соответствующий период 2013 года: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оборот организаций увеличился на 13,7% и составил 42418,5 </w:t>
      </w:r>
      <w:proofErr w:type="gramStart"/>
      <w:r w:rsidRPr="00C46E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85C9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выпуск продукции сельского хозяйства вырос на 0,1%, составив 3 945,6 </w:t>
      </w:r>
      <w:proofErr w:type="gramStart"/>
      <w:r w:rsidRPr="00C46E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46E10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по видам экономической деятельности вырос на 9,7%, в том числе:</w:t>
      </w:r>
      <w:r w:rsidR="00285C96">
        <w:rPr>
          <w:rFonts w:ascii="Times New Roman" w:hAnsi="Times New Roman" w:cs="Times New Roman"/>
          <w:sz w:val="28"/>
          <w:szCs w:val="28"/>
        </w:rPr>
        <w:t xml:space="preserve"> по</w:t>
      </w:r>
      <w:r w:rsidRPr="00C46E10">
        <w:rPr>
          <w:rFonts w:ascii="Times New Roman" w:hAnsi="Times New Roman" w:cs="Times New Roman"/>
          <w:sz w:val="28"/>
          <w:szCs w:val="28"/>
        </w:rPr>
        <w:t xml:space="preserve"> добыче полезных ископаемых – на 23,5%, по обрабатывающим производствам – на 2,4%, по производству и распределению электроэнергии, газа и воды – на 31,1%;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>оборот розничной торговли повысился на 3,7%;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>денежные доходы на душу населения увеличились на 8,5% и составили 17 603,9 рубля;</w:t>
      </w:r>
    </w:p>
    <w:p w:rsidR="00C46E10" w:rsidRPr="00C46E10" w:rsidRDefault="00813EB1" w:rsidP="00813EB1">
      <w:pPr>
        <w:pStyle w:val="33"/>
        <w:spacing w:after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6A9C">
        <w:rPr>
          <w:sz w:val="28"/>
          <w:szCs w:val="28"/>
        </w:rPr>
        <w:t xml:space="preserve">редняя заработная плата по республике </w:t>
      </w:r>
      <w:r>
        <w:rPr>
          <w:sz w:val="28"/>
          <w:szCs w:val="28"/>
        </w:rPr>
        <w:t xml:space="preserve">за 1 полугодие </w:t>
      </w:r>
      <w:r w:rsidRPr="003A6A9C">
        <w:rPr>
          <w:sz w:val="28"/>
          <w:szCs w:val="28"/>
        </w:rPr>
        <w:t>201</w:t>
      </w:r>
      <w:r>
        <w:rPr>
          <w:sz w:val="28"/>
          <w:szCs w:val="28"/>
        </w:rPr>
        <w:t>4 года</w:t>
      </w:r>
      <w:r w:rsidRPr="003A6A9C">
        <w:rPr>
          <w:sz w:val="28"/>
          <w:szCs w:val="28"/>
        </w:rPr>
        <w:t xml:space="preserve"> </w:t>
      </w:r>
      <w:r w:rsidRPr="002E5E14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19</w:t>
      </w:r>
      <w:r w:rsidR="00CE490E">
        <w:rPr>
          <w:sz w:val="28"/>
          <w:szCs w:val="28"/>
        </w:rPr>
        <w:t xml:space="preserve"> </w:t>
      </w:r>
      <w:r>
        <w:rPr>
          <w:sz w:val="28"/>
          <w:szCs w:val="28"/>
        </w:rPr>
        <w:t>845,3</w:t>
      </w:r>
      <w:r w:rsidR="00285C96">
        <w:rPr>
          <w:sz w:val="28"/>
          <w:szCs w:val="28"/>
        </w:rPr>
        <w:t xml:space="preserve"> рубля</w:t>
      </w:r>
      <w:r w:rsidRPr="002E5E1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9</w:t>
      </w:r>
      <w:r w:rsidRPr="002E5E1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E5E14">
        <w:rPr>
          <w:sz w:val="28"/>
          <w:szCs w:val="28"/>
        </w:rPr>
        <w:t xml:space="preserve"> % больше</w:t>
      </w:r>
      <w:r w:rsidR="00285C96">
        <w:rPr>
          <w:sz w:val="28"/>
          <w:szCs w:val="28"/>
        </w:rPr>
        <w:t xml:space="preserve"> чем в</w:t>
      </w:r>
      <w:r w:rsidRPr="003A6A9C">
        <w:rPr>
          <w:sz w:val="28"/>
          <w:szCs w:val="28"/>
        </w:rPr>
        <w:t xml:space="preserve"> соответствующе</w:t>
      </w:r>
      <w:r w:rsidR="00285C96">
        <w:rPr>
          <w:sz w:val="28"/>
          <w:szCs w:val="28"/>
        </w:rPr>
        <w:t>м</w:t>
      </w:r>
      <w:r w:rsidRPr="003A6A9C">
        <w:rPr>
          <w:sz w:val="28"/>
          <w:szCs w:val="28"/>
        </w:rPr>
        <w:t xml:space="preserve"> период</w:t>
      </w:r>
      <w:r w:rsidR="00285C96">
        <w:rPr>
          <w:sz w:val="28"/>
          <w:szCs w:val="28"/>
        </w:rPr>
        <w:t>е</w:t>
      </w:r>
      <w:r w:rsidRPr="003A6A9C">
        <w:rPr>
          <w:sz w:val="28"/>
          <w:szCs w:val="28"/>
        </w:rPr>
        <w:t xml:space="preserve"> прошлого года. </w:t>
      </w:r>
      <w:r w:rsidR="00C46E10" w:rsidRPr="00C46E10">
        <w:rPr>
          <w:sz w:val="28"/>
          <w:szCs w:val="28"/>
        </w:rPr>
        <w:t xml:space="preserve">Уровень средней заработной платы в целом по республике превысил уровень прожиточного минимума в 2,9 раза; 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>объем услуг связи вырос на 6,3%;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>объем платных услуг населению – на 0,6%;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в консолидированный бюджет республики увеличились на 11,0%. </w:t>
      </w:r>
    </w:p>
    <w:p w:rsidR="00C46E10" w:rsidRPr="00C46E10" w:rsidRDefault="00C46E10" w:rsidP="00E1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Индекс потребительских цен к его значению в декабре предыдущего года составил 104,1%. </w:t>
      </w:r>
    </w:p>
    <w:p w:rsidR="00C46E10" w:rsidRPr="00C46E10" w:rsidRDefault="00C46E10" w:rsidP="00E1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Вместе с тем по итогам 1 полугодия 2014 года объем строительно-монтажных работ снизился на 12,2%, ввод в эксплуатацию жилья – на 11,5%, индекс промышленного производства составил 88,9%, грузооборот автомобильного транспорта сократился на 2,9%. </w:t>
      </w:r>
    </w:p>
    <w:p w:rsidR="002905A5" w:rsidRPr="003F4E5C" w:rsidRDefault="002905A5" w:rsidP="00E10B33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F4E5C">
        <w:rPr>
          <w:sz w:val="28"/>
          <w:szCs w:val="28"/>
        </w:rPr>
        <w:t xml:space="preserve">Объем инвестиций в основной капитал за счет всех источников </w:t>
      </w:r>
      <w:r w:rsidRPr="003F4E5C">
        <w:rPr>
          <w:sz w:val="28"/>
          <w:szCs w:val="28"/>
        </w:rPr>
        <w:lastRenderedPageBreak/>
        <w:t xml:space="preserve">финансирования составил </w:t>
      </w:r>
      <w:r w:rsidRPr="00072F68">
        <w:rPr>
          <w:sz w:val="28"/>
          <w:szCs w:val="20"/>
        </w:rPr>
        <w:t>91,5%</w:t>
      </w:r>
      <w:r w:rsidRPr="003F4E5C">
        <w:rPr>
          <w:sz w:val="28"/>
          <w:szCs w:val="28"/>
        </w:rPr>
        <w:t xml:space="preserve"> к </w:t>
      </w:r>
      <w:r w:rsidR="00285C96" w:rsidRPr="003F4E5C">
        <w:rPr>
          <w:sz w:val="28"/>
          <w:szCs w:val="28"/>
        </w:rPr>
        <w:t xml:space="preserve">уровню </w:t>
      </w:r>
      <w:r w:rsidR="00285C96">
        <w:rPr>
          <w:sz w:val="28"/>
          <w:szCs w:val="28"/>
          <w:lang w:val="ru-RU"/>
        </w:rPr>
        <w:t xml:space="preserve">в </w:t>
      </w:r>
      <w:r w:rsidRPr="003F4E5C">
        <w:rPr>
          <w:sz w:val="28"/>
          <w:szCs w:val="28"/>
        </w:rPr>
        <w:t>соответствующем</w:t>
      </w:r>
      <w:r w:rsidR="00285C96">
        <w:rPr>
          <w:sz w:val="28"/>
          <w:szCs w:val="28"/>
          <w:lang w:val="ru-RU"/>
        </w:rPr>
        <w:t xml:space="preserve"> периоде</w:t>
      </w:r>
      <w:r w:rsidRPr="003F4E5C">
        <w:rPr>
          <w:sz w:val="28"/>
          <w:szCs w:val="28"/>
        </w:rPr>
        <w:t xml:space="preserve"> 2013 года.</w:t>
      </w:r>
    </w:p>
    <w:p w:rsidR="00C46E10" w:rsidRPr="00C46E10" w:rsidRDefault="00C46E10" w:rsidP="00E1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Задолженность по выплате заработной платы составила 26,9 </w:t>
      </w:r>
      <w:proofErr w:type="gramStart"/>
      <w:r w:rsidR="003E550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sz w:val="28"/>
          <w:szCs w:val="28"/>
        </w:rPr>
        <w:t>руб.</w:t>
      </w:r>
    </w:p>
    <w:p w:rsidR="00C46E10" w:rsidRPr="00C46E10" w:rsidRDefault="00C46E10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Остается высокой доля убыточных организаций – 42,6%, однако по сравнению с </w:t>
      </w:r>
      <w:r w:rsidR="00285C96">
        <w:rPr>
          <w:rFonts w:ascii="Times New Roman" w:hAnsi="Times New Roman" w:cs="Times New Roman"/>
          <w:sz w:val="28"/>
          <w:szCs w:val="28"/>
        </w:rPr>
        <w:t>их числом в соответствующе</w:t>
      </w:r>
      <w:r w:rsidRPr="00C46E10">
        <w:rPr>
          <w:rFonts w:ascii="Times New Roman" w:hAnsi="Times New Roman" w:cs="Times New Roman"/>
          <w:sz w:val="28"/>
          <w:szCs w:val="28"/>
        </w:rPr>
        <w:t>м период</w:t>
      </w:r>
      <w:r w:rsidR="00285C96">
        <w:rPr>
          <w:rFonts w:ascii="Times New Roman" w:hAnsi="Times New Roman" w:cs="Times New Roman"/>
          <w:sz w:val="28"/>
          <w:szCs w:val="28"/>
        </w:rPr>
        <w:t>е</w:t>
      </w:r>
      <w:r w:rsidRPr="00C46E10">
        <w:rPr>
          <w:rFonts w:ascii="Times New Roman" w:hAnsi="Times New Roman" w:cs="Times New Roman"/>
          <w:sz w:val="28"/>
          <w:szCs w:val="28"/>
        </w:rPr>
        <w:t xml:space="preserve"> прошлого года она снизилась на 2,4 процентных пункта. </w:t>
      </w:r>
    </w:p>
    <w:p w:rsidR="00C732E8" w:rsidRPr="00E10B33" w:rsidRDefault="00C732E8" w:rsidP="00813EB1">
      <w:pPr>
        <w:pStyle w:val="a9"/>
        <w:widowControl w:val="0"/>
        <w:tabs>
          <w:tab w:val="left" w:pos="4860"/>
        </w:tabs>
        <w:ind w:firstLine="720"/>
        <w:jc w:val="both"/>
        <w:rPr>
          <w:b/>
          <w:sz w:val="20"/>
        </w:rPr>
      </w:pPr>
    </w:p>
    <w:p w:rsidR="00DD1B34" w:rsidRPr="00C46E10" w:rsidRDefault="00DD1B34" w:rsidP="00813EB1">
      <w:pPr>
        <w:pStyle w:val="a9"/>
        <w:widowControl w:val="0"/>
        <w:tabs>
          <w:tab w:val="left" w:pos="4860"/>
        </w:tabs>
        <w:rPr>
          <w:b/>
          <w:szCs w:val="28"/>
        </w:rPr>
      </w:pPr>
      <w:bookmarkStart w:id="0" w:name="_GoBack"/>
      <w:bookmarkEnd w:id="0"/>
      <w:r w:rsidRPr="00C46E10">
        <w:rPr>
          <w:b/>
          <w:szCs w:val="28"/>
        </w:rPr>
        <w:t>Промышленность</w:t>
      </w:r>
    </w:p>
    <w:p w:rsidR="001C734D" w:rsidRPr="00E10B33" w:rsidRDefault="001C734D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6047" w:rsidRPr="00C46E10" w:rsidRDefault="001E6047" w:rsidP="00813EB1">
      <w:pPr>
        <w:widowControl w:val="0"/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ндекс промышленного производства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экономической деятельности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за 1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полугодие 2014 года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88,9%,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в том числе по добыче полезных ископаемых – 102,3%, по обрабатывающим производствам – 88,4%,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производству и распределению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– 89,8%.</w:t>
      </w:r>
    </w:p>
    <w:p w:rsidR="001E6047" w:rsidRPr="00C46E10" w:rsidRDefault="001E6047" w:rsidP="00813E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Заниженными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темпами в отчетном периоде развивались текстильное и швейное производство (62,1%), производство по обработке древесины 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изделий из дерева (49,2%), металлургическое производство и производство готовых металлических изделий (45,8%), химическое производство (95,8%), производство электрооборудования, электронного и оптического оборудования (70,8%), производство и распределение электрической и тепловой энергии (89,8%). </w:t>
      </w:r>
    </w:p>
    <w:p w:rsidR="001E6047" w:rsidRPr="00C46E10" w:rsidRDefault="001E6047" w:rsidP="00813EB1">
      <w:pPr>
        <w:tabs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индекса промышленного производства в обрабатывающих отраслях обусловлена снижением 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водки - на 8,2%, спирта этилового ректифицированного - на 28,8%, полотна тюлевого - на 44,3%, вод минеральных – на 37,7%, вин столовых - на 45,7%, сыров и сырных продуктов – на 10,9%, одеял – на 10%, кирпича – на 36,6 %, резисторов – на 18,8 %, ящиков из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гофрокартона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35,0%, шпона строганого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50,8%, пленки полимерной - на 18,7%, серной кислоты – на 2,3%, спирта этилового денатурированного - на 41,9%, цинка -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4,1%, вольфрама – на 76,9%, свинца – на 4,9%, бутылки – на 8,5%, печатной продукции – на 15,1%, тепловой энергии - на 5,9%, кадмия</w:t>
      </w:r>
      <w:r w:rsidR="00982EF1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9,3%, электроэнергии –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19,4%.</w:t>
      </w:r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электрогенерирующих предприятиях республики за январь-июнь текущего года выработка электроэнергии снизилась на 19,4%, что обусловлено сходом в мае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2014 года лавин в Грузии, а также запланированным в </w:t>
      </w:r>
      <w:r w:rsidR="00982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на ГТС ГЭС проведением ремонтных работ. </w:t>
      </w:r>
    </w:p>
    <w:p w:rsidR="001E6047" w:rsidRPr="00C46E10" w:rsidRDefault="001E6047" w:rsidP="00CE490E">
      <w:pPr>
        <w:widowControl w:val="0"/>
        <w:tabs>
          <w:tab w:val="left" w:pos="16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рост показателей по сравнению с их значением в предыдущем году обеспечен в производстве молибдена необработанного в 4 раза, порошка известнякового – в 2 раза, печатной продукции – в 2,8 раза, безалкогольных напитков – в 1,7 раза, белья постельного – в 1,2 раза, мебели – в 1,2 раза, материалов строительных – на 4%, бутылки – на 4,3%.</w:t>
      </w:r>
      <w:proofErr w:type="gramEnd"/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отгруженной промышленной продукции за январь-июнь 2014 года достиг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10853,3 </w:t>
      </w:r>
      <w:proofErr w:type="gramStart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рублей и составил 109,7% к 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2013 году, в том числе по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экономической деятельности: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добыче полезных ископаемых – 267 млн рублей (123,5%), по обрабатывающим производствам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– 7492,6 млн рублей (102,4%), по производству и распределению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электро- 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– 3093,8 млн рублей (131,1%). </w:t>
      </w:r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обрабатывающих производств в общем объеме отгруженной промышленной продукции составил 69%, производства и распределения электроэнергии – 28,5%, добычи полезных ископаемых -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2,5%. При этом в структуре объема отгруженной продукции обрабатывающих производств за январь-июнь 2014 года удельный вес производства пищевых продуктов, включая напитки, составил 26,9 %, металлургического производства – 31,7%. </w:t>
      </w:r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объемов отгруженной продукции по видам деятельности к 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объемам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составил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в производстве прочих пищевых продуктов (в 3,3 раза), производстве изделий из бетона, гипса и цемента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(в 3,1 раза),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 одежды, выделки и крашения меха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(145,3% к </w:t>
      </w:r>
      <w:r w:rsidR="005157F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показателю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соответствующе</w:t>
      </w:r>
      <w:r w:rsidR="005157FD">
        <w:rPr>
          <w:rFonts w:ascii="Times New Roman" w:eastAsia="Times New Roman" w:hAnsi="Times New Roman" w:cs="Tahoma"/>
          <w:sz w:val="28"/>
          <w:szCs w:val="28"/>
          <w:lang w:eastAsia="ru-RU"/>
        </w:rPr>
        <w:t>го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период</w:t>
      </w:r>
      <w:r w:rsidR="005157FD">
        <w:rPr>
          <w:rFonts w:ascii="Times New Roman" w:eastAsia="Times New Roman" w:hAnsi="Times New Roman" w:cs="Tahoma"/>
          <w:sz w:val="28"/>
          <w:szCs w:val="28"/>
          <w:lang w:eastAsia="ru-RU"/>
        </w:rPr>
        <w:t>а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прошлого года), в издательской деятельности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(125,8%), пластмассовых изделий (142,3%),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 стекла и изделий из стекла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(136,3%),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 цветных</w:t>
      </w:r>
      <w:proofErr w:type="gram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металлов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(120,4%),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gramStart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</w:t>
      </w:r>
      <w:proofErr w:type="gram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мебели (158,3%). </w:t>
      </w:r>
    </w:p>
    <w:p w:rsidR="001E6047" w:rsidRPr="00C46E10" w:rsidRDefault="001E6047" w:rsidP="00E10B3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 объемы отгружаемой продукции ООО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Ирафская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фабрика» (в 4,6 раза), ОАО «НПО</w:t>
      </w:r>
      <w:r w:rsidR="009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Бином» (133,6%), ОАО «Одежда» (в 2,2 раза),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Кавдоломит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(104,3%), ОАО «Крон» (126,6%), ОАО «Разряд» (134,1%), ЗАО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(126,2%), ОАО «Янтарь» (в 2,3 раза), ОАО «Радуга» (125,4%), ОАО «Кетон» (104,7%), ОАО «АЗС» (137,3%),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Иристонстекло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(114,5%), ООО «ВТЦ </w:t>
      </w:r>
      <w:r w:rsidR="0099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Баспик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(127%), УПП «ВОС» (123,9%),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Электроцинк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(104,5%), ОАО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«Гран» (124,9%)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Электронкомплекс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(112,6%).</w:t>
      </w:r>
    </w:p>
    <w:p w:rsidR="001E6047" w:rsidRPr="00C46E10" w:rsidRDefault="001E6047" w:rsidP="00E10B33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снижение объемов отгруженной продукции по видам деятельности отмечено в обработке древесины и производстве изделий из дерева (39,9%), в химическом производстве (57,2%), в производстве транспортных средств и оборудования (86,3%).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 объемы отгрузки продукции ОАО «Победит» (91,4%), ОАО «Магнит» (92,8%), ОАО «Моздокские узоры» (95,8%), ОАО «Моздокская швейная фабрика» (93,2%), ОАО «ВВРЗ» (81,4%),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Электроконтактор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(88,6%),</w:t>
      </w:r>
      <w:r w:rsidR="009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«Луч» (77,5%).</w:t>
      </w:r>
    </w:p>
    <w:p w:rsidR="001E6047" w:rsidRPr="00C46E10" w:rsidRDefault="001E6047" w:rsidP="00E10B33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производства обусловлено сокращением оборонных и государственных заказов на предприятиях оборонно-промышленного комплекса, усилением конкуренции вследствие роста импорта в текстильной отрасли, использованием на большинстве предприятий устаревших материалоемких 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энергозатратных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способствующих росту себестоимости конечной продукции.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факторами, сдерживающими рост производства, явились повышение тарифов на электроэнергию и транспортные услуги, а также высокая стоимость банковских ресурсов.</w:t>
      </w:r>
    </w:p>
    <w:p w:rsidR="006C337F" w:rsidRDefault="006C337F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34" w:rsidRPr="00C46E10" w:rsidRDefault="00DD1B34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10">
        <w:rPr>
          <w:rFonts w:ascii="Times New Roman" w:hAnsi="Times New Roman" w:cs="Times New Roman"/>
          <w:b/>
          <w:sz w:val="28"/>
          <w:szCs w:val="28"/>
        </w:rPr>
        <w:t>Агропромышленный</w:t>
      </w:r>
      <w:r w:rsidR="00412D43" w:rsidRPr="00C4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E06FDA" w:rsidRPr="00C46E10" w:rsidRDefault="00E06FDA" w:rsidP="00E5022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1F6" w:rsidRPr="00C46E10" w:rsidRDefault="004671F6" w:rsidP="00467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январе-июне 2014 года производство продукции сельского хозяйства составило 3945,6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0,1% больше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периоде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года).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июля 2014 года поголовье крупного рогатого скота в хозяйствах всех сельхозпроизводителей осталось на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же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(136,7 тыс. голов).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поголовье коров на 1,6%, составив 64,9 тыс. голов. Увеличение поголовья коров компенсировало естественную убыль поголовья крупного рогатого скота, что позволило сохранить поголовье на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же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2013 году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поголовье овец и коз на 4,9% (стало 89,4 тыс. голов), птицы на 5,4% (1387,9 тыс. голов).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свиней сократилось на 20 % (21,3 тыс. гол). Основной причиной снижения поголовья свиней является эпидемия африканской чумы в 2013 году. Проводимые противоэпизоотические мероприятия обеспечили предупреждение распространения карантинных и особо опасных болезней.</w:t>
      </w:r>
    </w:p>
    <w:p w:rsidR="004671F6" w:rsidRPr="00C46E10" w:rsidRDefault="004671F6" w:rsidP="00467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январе-июне 2014 года в хозяйствах всех категорий произведено мяса (скота и птицы на убой в живом весе) 24,8 тыс. тонн, что на 1,5% меньше, чем за соответствующий период прошлого года. Снижение производства мяса произошло вследствие изменения структуры поголовья в сельскохозяйственных организациях. В производстве скота и птицы на убой (в живом весе) удельный вес птицы составил 51,6% (в январе-июне 2013 года – 68%), доля крупного рогатого скота – 42,7% (23,2%).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2014 года надоено молока 93,3 тыс. тонн, что на 1,4% меньше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Снижение производства молока связано с сокращением маточного поголовья коров.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яиц составило 55,0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 (на 1,0% меньше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1 полугодии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года). Снижение производства яиц обусловлено снижением яйценоскости кур на 2,5% к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4671F6" w:rsidRPr="00C46E10" w:rsidRDefault="004671F6" w:rsidP="004671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количество действующих племенных хозяйств осталось неизменным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функционировали 9 племенных хозяйств, в том числе: молочного скотоводства – 3, мясного скотоводства -1, овцеводства – 1, пчеловодства – 3, птицеводства – 1. </w:t>
      </w:r>
    </w:p>
    <w:p w:rsidR="004671F6" w:rsidRPr="00C46E10" w:rsidRDefault="004671F6" w:rsidP="004671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растениеводства вся посевная площадь под урожай 2014 года в хозяйствах всех категорий составила 169,8 тыс. га, что на 2,7 тыс. га (на 1,6%) больше, чем было посеяно под урожай прошлого года. 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посевы масличных культур на 36,8%, овощей на 0,3%.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Посевы зерновых культур остались на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же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Картофеля посажено меньше чем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3%.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посевов удельный вес зерновых и зернобобовых культур составил 75,2% (76,4% в 2013 году), технических культур – 11,6% (8,7%), кормовых культур – 7,2% (8,7%). Удельный вес площадей картофеля и овощебахчевых составил 6,0% (6,2%).</w:t>
      </w:r>
    </w:p>
    <w:p w:rsidR="004671F6" w:rsidRPr="00C46E10" w:rsidRDefault="004671F6" w:rsidP="004F32FA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прошедшего в 1 полугодии 2014 года града в Моздокском 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площадь погибших посевов составила </w:t>
      </w:r>
      <w:smartTag w:uri="urn:schemas-microsoft-com:office:smarttags" w:element="metricconverter">
        <w:smartTagPr>
          <w:attr w:name="ProductID" w:val="9363,8 га"/>
        </w:smartTagPr>
        <w:r w:rsidRPr="00C46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9363,8 га</w:t>
        </w:r>
      </w:smartTag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 и </w:t>
      </w:r>
      <w:smartTag w:uri="urn:schemas-microsoft-com:office:smarttags" w:element="metricconverter">
        <w:smartTagPr>
          <w:attr w:name="ProductID" w:val="59,0 га"/>
        </w:smartTagPr>
        <w:r w:rsidRPr="00C46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59,0 га</w:t>
        </w:r>
      </w:smartTag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многолетних насаждений. Материальный ущерб составил 192,3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1F6" w:rsidRPr="00C46E10" w:rsidRDefault="004671F6" w:rsidP="004F32FA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посевных площадей под урожай 2014 года и улучшению обработки почв способствовало приобретение в первом полугодии 2014 года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тракторов. Обеспеченность основными видами сельскохозяйственной техники на начало весенних полевых работ в республике составила 65%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51%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имеющейся техники эксплуатируется уже более 10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4671F6" w:rsidRPr="00C46E10" w:rsidRDefault="008C72F0" w:rsidP="004F32FA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«Развитие элитного семеноводства» Государственной п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4F32FA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Северная Осетия-Алания 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и регулирование рынков сельскохозяйственной продукции, сырья и продовольствия на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освоена уникальная технология выращивания семян картофеля на безвирусной основе на базе ООО «Фат-Агро».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оказалась одной из первых в картофельном семеноводстве и теперь претендует на право занять на этом рынке нишу производителя элитного семенного материала и качественного картофеля. </w:t>
      </w:r>
    </w:p>
    <w:p w:rsidR="004671F6" w:rsidRPr="00C46E10" w:rsidRDefault="004671F6" w:rsidP="004F32FA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посеве яровых культур удельный вес площадей, засеваемых элитными семенами, составил по кукурузе на зерно около 95%,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году потребность земледельцев республики в элитных семенах кукурузы будет обеспечена полностью.</w:t>
      </w:r>
    </w:p>
    <w:p w:rsidR="004671F6" w:rsidRPr="00C46E10" w:rsidRDefault="004671F6" w:rsidP="004F32FA">
      <w:pPr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развития садоводства в республике на 2014 год запланирована закладка </w:t>
      </w:r>
      <w:smartTag w:uri="urn:schemas-microsoft-com:office:smarttags" w:element="metricconverter">
        <w:smartTagPr>
          <w:attr w:name="ProductID" w:val="300 га"/>
        </w:smartTagPr>
        <w:r w:rsidRPr="00C46E1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300 га</w:t>
        </w:r>
      </w:smartTag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молодых садов. Весной текущего года из-за сложных погодных условий было заложено только </w:t>
      </w:r>
      <w:smartTag w:uri="urn:schemas-microsoft-com:office:smarttags" w:element="metricconverter">
        <w:smartTagPr>
          <w:attr w:name="ProductID" w:val="56 га"/>
        </w:smartTagPr>
        <w:r w:rsidRPr="00C46E1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56 га</w:t>
        </w:r>
      </w:smartTag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остальная часть садов будет закладываться осенью 2014 года. </w:t>
      </w:r>
    </w:p>
    <w:p w:rsidR="004671F6" w:rsidRPr="00C46E10" w:rsidRDefault="004671F6" w:rsidP="004F32FA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2014 года предприятиями пищевой и перерабатывающей промышленности республики выработано: мяса и пищевых субпродуктов – 2,8 тыс. тонн (на 23,2% больше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2013 году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цельномолочной продукции (в пересчете на молоко – 5,3 тыс. тонн (на 1,3% меньше), сыра – 0,06 тыс. тонн (на 13,4% меньше), масла сливочного – 0,04 тыс. тонн (на 23,7% меньше), хлеба и хлебобулочных изделий – 3,4 тыс. тонн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7,3% меньше), воды минеральной – 11,6 тыс. полулитров (на 2,4% меньше). В 4 раза увеличилось производство безалкогольных напитков (6,5 млн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дкл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671F6" w:rsidRPr="00C46E10" w:rsidRDefault="004671F6" w:rsidP="004F32FA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производства цельномолочной продукции, сыра и масла сливочного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простоем ряда перерабатывающих предприятий в связи с их реконструкцией.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пищевой и перерабатывающей промышленности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до конца текущего года довести производство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видов продукции до установленных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на 2014 год.</w:t>
      </w:r>
      <w:proofErr w:type="gramEnd"/>
    </w:p>
    <w:p w:rsidR="004671F6" w:rsidRPr="00C46E10" w:rsidRDefault="004671F6" w:rsidP="004F32F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развития агропромышленного комплекса республики осуществляется в рамках Государственной программы Республики Северная Осетия-Алания «Развитие сельского хозяйства и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регулирование рынков сельскохозяйственной продукции, сырья и продовольствия» на 2014-2020 годы. В рамках этой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на 2014 год предусмотрены бюджетные ассигнования в виде субсидий в объеме 434,5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261,5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173,0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республиканского бюджета.</w:t>
      </w:r>
    </w:p>
    <w:p w:rsidR="004671F6" w:rsidRPr="00C46E10" w:rsidRDefault="004671F6" w:rsidP="0046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июля текущего года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профинансированы на сумму 195,2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(44,9% от предусмотренного объема бюджетного финансирования н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2014 год), в том числе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144,2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(55,1%) из федерального бюджета 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51,0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(29,5%) из республиканского бюджета.</w:t>
      </w:r>
    </w:p>
    <w:p w:rsidR="004671F6" w:rsidRPr="00C46E10" w:rsidRDefault="004671F6" w:rsidP="0046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«Развитие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растениеводства» предусмотрено финансирование на 2014 год в объеме 170,8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125,3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45,5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республиканского бюджета. На 1 июля 2014 года профинансировано 69,8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(55,7%) из федерального бюджета и 25,5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(55,9%) из республиканского бюджета.</w:t>
      </w:r>
    </w:p>
    <w:p w:rsidR="004671F6" w:rsidRPr="00C46E10" w:rsidRDefault="004671F6" w:rsidP="00467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России в ВТО с 2013 года введены новые меры поддер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</w:t>
      </w:r>
      <w:proofErr w:type="spellStart"/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несвязанной поддержки сельскому хозяйству в области растениеводства. На оказание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поддержки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из средств федерального и республиканского бюджетов на 2014 год запланировано выделение 60,3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47,8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12,5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республиканского бюджета. В 1 полугодии текущего года </w:t>
      </w:r>
      <w:r w:rsidRPr="00C46E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7"/>
          <w:lang w:eastAsia="ru-RU"/>
        </w:rPr>
        <w:t>сельхозтоваропроизводителей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уже доведено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54,8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(90,8%): 42,3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12,5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республиканского бюджета.</w:t>
      </w:r>
      <w:r w:rsidRPr="00C46E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4671F6" w:rsidRPr="00C46E10" w:rsidRDefault="004671F6" w:rsidP="0046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«Развитие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животноводства, переработки и реализации продукции животноводства» предусмотрено финансирование на 2014 год в объеме 157,2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66,7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90,5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республиканского бюджета. На 1 июля 2014 года профинансировано 31,0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(46,5%) из федерального бюджета и 23,2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(25,7%) из республиканского бюджета.</w:t>
      </w:r>
    </w:p>
    <w:p w:rsidR="004671F6" w:rsidRPr="00C46E10" w:rsidRDefault="004671F6" w:rsidP="004671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племенного животноводства на 2014 год предусмотрено финансирование в объеме 15,8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8,0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7,8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республиканского бюджета. В 1 полугодии профинансировано 10,7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(67,7%), в том числе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6,5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федерального бюджета 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4,2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республиканского бюджета.</w:t>
      </w:r>
    </w:p>
    <w:p w:rsidR="004671F6" w:rsidRPr="00C46E10" w:rsidRDefault="004671F6" w:rsidP="0046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«Развитие мясного скотоводства» предусмотрено финансирование на 2014 год в объеме 22,8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16,2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6,6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республиканского бюджета. На 1 июля 2014 года профинансировано 4,2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(25,7%) из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бюджета и 0,9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(14,1%) из республиканского бюджета.</w:t>
      </w:r>
    </w:p>
    <w:p w:rsidR="004671F6" w:rsidRPr="00C46E10" w:rsidRDefault="004671F6" w:rsidP="0046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«Поддержка малых форм хозяйствования» предусмотрено финансирование на 2014 год в объеме 70,3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53,3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федерального бюджета и 17,0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из республиканского бюджета. На 1 июля 2014 года профинансировано 39,1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(73,5%) из федерального бюджета и 0,4 </w:t>
      </w:r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(2,2%) из республиканского бюджета.</w:t>
      </w:r>
    </w:p>
    <w:p w:rsidR="009527D6" w:rsidRPr="00C46E10" w:rsidRDefault="009527D6" w:rsidP="00E5022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DD1B34" w:rsidRPr="00C46E10" w:rsidRDefault="00DD1B34" w:rsidP="00E5022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46E10">
        <w:rPr>
          <w:rFonts w:ascii="Times New Roman" w:hAnsi="Times New Roman" w:cs="Times New Roman"/>
          <w:color w:val="auto"/>
        </w:rPr>
        <w:t>Инвестиции</w:t>
      </w:r>
    </w:p>
    <w:p w:rsidR="009527D6" w:rsidRPr="00C46E10" w:rsidRDefault="009527D6" w:rsidP="00E5022D">
      <w:pPr>
        <w:widowControl w:val="0"/>
        <w:spacing w:after="0"/>
      </w:pPr>
    </w:p>
    <w:p w:rsidR="006B3F6B" w:rsidRPr="00C46E10" w:rsidRDefault="006B3F6B" w:rsidP="006B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I полугодии 2014 года объем инвестиций в основной капитал за счет всех источников финансирования составил 8 933,3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(91,5% к </w:t>
      </w:r>
      <w:r w:rsidR="008C7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показателю в </w:t>
      </w: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соответствующем период</w:t>
      </w:r>
      <w:r w:rsidR="008C72F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2013 года).</w:t>
      </w:r>
    </w:p>
    <w:p w:rsidR="006B3F6B" w:rsidRPr="00863D6A" w:rsidRDefault="006B3F6B" w:rsidP="003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реализации приоритетного национального проекта «Доступное и комфортное жилье - гражданам России» из 170 тыс. кв. метров жилья, </w:t>
      </w:r>
      <w:r w:rsidRPr="0035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намечаемого к вводу в эксплуатацию в текущем году, введено 77,1 тыс. кв. метров, из них 18,0% - жильё </w:t>
      </w:r>
      <w:proofErr w:type="spellStart"/>
      <w:r w:rsidRPr="003506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350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Индивидуальными застройщиками за счет собственных средств и банковских кредитов построен</w:t>
      </w:r>
      <w:r w:rsidR="0025163D">
        <w:rPr>
          <w:rFonts w:ascii="Times New Roman" w:eastAsia="Times New Roman" w:hAnsi="Times New Roman" w:cs="Times New Roman"/>
          <w:sz w:val="28"/>
          <w:szCs w:val="28"/>
          <w:lang w:eastAsia="ru-RU"/>
        </w:rPr>
        <w:t>о 17,1 тыс. кв. метров жилья, что превысило показатель за 1 полугодие</w:t>
      </w:r>
      <w:r w:rsidRPr="0035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на 27,3 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процентных пункта. Жителям республики выдано 305 ипотечных жилищных кредитов на сумму 312,1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1,3 раза </w:t>
      </w:r>
      <w:r w:rsidR="00BE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BE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полугоди</w:t>
      </w:r>
      <w:r w:rsidR="00BE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года). </w:t>
      </w:r>
    </w:p>
    <w:p w:rsidR="00863D6A" w:rsidRPr="00863D6A" w:rsidRDefault="00863D6A" w:rsidP="0086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3D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счет бюджетных средств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Карджин Кировского района введен в эксплуатацию спортивный комплекс и обеспечен ввод 62,6 км водопроводных сетей в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x-none"/>
        </w:rPr>
        <w:t>Алагирском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районе. Средства частных инвесторов позволили ввести в эксплуатацию физкультурно-оздоровительный комплекс и торгово-развлекательный центр в г. Владикавказ.</w:t>
      </w:r>
    </w:p>
    <w:p w:rsidR="006B3F6B" w:rsidRPr="00863D6A" w:rsidRDefault="006B3F6B" w:rsidP="003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потребительского рынка товаров и предоставления услуг населению введены в эксплуатацию 5,6 тыс. кв. метров торговых площадей в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Пригородном районах и г. Владикавказ, 6,1 тыс. кв. метров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общетоварных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складов, три предприятия общественного питания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1050 посадочных мест в г. Владикавказ и Пригородном районе. </w:t>
      </w:r>
    </w:p>
    <w:p w:rsidR="006B3F6B" w:rsidRPr="00863D6A" w:rsidRDefault="006B3F6B" w:rsidP="0035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комплексе за счет средств частного предпринимателя введены в эксплуатацию помещения для крупного рогатого скота на 0,4 тыс. голов в Пригородном районе.</w:t>
      </w:r>
    </w:p>
    <w:p w:rsidR="006B3F6B" w:rsidRPr="00863D6A" w:rsidRDefault="006B3F6B" w:rsidP="006B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строительство и реконструкцию объектов коммунальной инфраструктуры, транспортного, агропромышленного и социального комплексов в 2014 году предусмотрены бюджетные инвестиции в объеме 12 748,9 млн рублей, в том числе из федерального бюджета – 12 082,8 млн рублей и консолидированного бюджета республики – 666,1 млн рублей. По итогам первого полугодия выделены бюджетные средства в объеме 8 277,2 млн рублей (65,0% годового лимита), которые освоены в объеме 4 931,7 млн рублей (59,6% от объема финансирования). </w:t>
      </w:r>
    </w:p>
    <w:p w:rsidR="006B3F6B" w:rsidRPr="00863D6A" w:rsidRDefault="006B3F6B" w:rsidP="006B3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Из общего объема бюджетных средств по мероприятиям государственных программ и федеральных целевых программ освоено 4 795,7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из них 82,9% - 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«Развитие транспортной системы России (2010-2015 годы)», 4,2% - 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ой программе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образования, 4,3% - 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едеральн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ой программе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«Жилище» на 2011-2015 годы, 3,5% - 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едеральн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«Юг России (2008-2013 годы)» и др. </w:t>
      </w:r>
    </w:p>
    <w:p w:rsidR="006B3F6B" w:rsidRPr="00863D6A" w:rsidRDefault="006B3F6B" w:rsidP="006B3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развитие сети автомобильных дорог республики в рамках подпр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ограммы «Автомобильные дороги» Ф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едеральной целевой программы «Развитие транспортной системы России (2010-2015 годы)» из средств федерального бюджета выделено 7 323,6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которые освоены на 54,3%. Работы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велись по строительству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противолавинной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галереи и реконструкции тоннеля на автомобильной дороге Алагир – Нижний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Зарамаг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границы с Республикой Грузия, участка автомагистрали «Кавказ» в Кировском районе и устройству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шумозащитного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экрана на подъезде к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3F6B" w:rsidRPr="00863D6A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федеральных целевых программ по развитию водохозяйственного комплекса и мелиорации земель сельскохозяйственного назначения за счет средств федерального бюджета в </w:t>
      </w:r>
      <w:r w:rsidRPr="00863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направлено 284,6 млн рублей (90,3% годового лимита), которые освоены на 52,1% (148,2 млн рублей). За счет указанных средств осуществляются работы по реконструкции головных сооружений и магистральных каналов в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Дигорском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Моздокском, Пригородном районах. </w:t>
      </w:r>
    </w:p>
    <w:p w:rsidR="006B3F6B" w:rsidRPr="00863D6A" w:rsidRDefault="006B3F6B" w:rsidP="006B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Федеральной целевой программы «Юг России (2014-2020 годы)» предполага</w:t>
      </w:r>
      <w:r w:rsidR="00BE116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863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строительство и реконструкция пяти республиканских объектов инженерной и социальной инфраструктуры с общим объемом 660,0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 за счет средств федерального бюджета</w:t>
      </w:r>
      <w:r w:rsidR="00BE1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863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600,0 млн рублей и республиканского бюджета – 60,0 млн рублей. Правительством Республики Северная Осетия-Алания заключено соглашение с Минэнерго России о предоставление субсидий из федерального бюджета </w:t>
      </w:r>
      <w:r w:rsidRPr="0086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общим объемом финансирования </w:t>
      </w:r>
      <w:r w:rsidRPr="0086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165,0 </w:t>
      </w:r>
      <w:proofErr w:type="gramStart"/>
      <w:r w:rsidR="003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в том числе из федерального бюджета – 150,0</w:t>
      </w:r>
      <w:r w:rsidRPr="0086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 </w:t>
      </w:r>
      <w:r w:rsidRPr="0086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из республиканского бюджета – 15,0</w:t>
      </w:r>
      <w:r w:rsidRPr="0086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 </w:t>
      </w:r>
      <w:r w:rsidRPr="0086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Соглашения с Минстроем и Минздравом России будут подписаны после утверждения приказов об адресном распределении субсидий из федерального бюджета на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2014 году. </w:t>
      </w:r>
    </w:p>
    <w:p w:rsidR="00863D6A" w:rsidRPr="00863D6A" w:rsidRDefault="006B3F6B" w:rsidP="00863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по объектам </w:t>
      </w:r>
      <w:r w:rsidRPr="0086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Федеральной целевой программы «Юг России (2008-2013 годы)»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остаток средств федерального бюджета, не использованный в 2013 году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695,6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 По итогам </w:t>
      </w:r>
      <w:r w:rsidRPr="00863D6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полугодия освоено 151,3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(21,7%). Работы велись по строительству газопровода высокого давления 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обан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-туристический комплекс «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Кахтисар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», реконструкции</w:t>
      </w:r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общеобразовательной школы в </w:t>
      </w:r>
      <w:proofErr w:type="spellStart"/>
      <w:r w:rsidR="00BE116F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>Чикола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1-ой городской больницы в г. Владикавказ, центральной районной 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 в г. Алагир, строительству автомобильной дороги к туристско-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рекреационному комплексу «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Мамисон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реконструкции автомобильной дороги к туристско-рекреационному комплексу «</w:t>
      </w:r>
      <w:proofErr w:type="spell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Дигория</w:t>
      </w:r>
      <w:proofErr w:type="spell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63D6A" w:rsidRPr="00863D6A" w:rsidRDefault="00BE116F" w:rsidP="00863D6A">
      <w:pPr>
        <w:pStyle w:val="af0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указанной </w:t>
      </w:r>
      <w:r w:rsidR="00CC3ACD">
        <w:rPr>
          <w:sz w:val="28"/>
          <w:szCs w:val="28"/>
          <w:lang w:val="ru-RU"/>
        </w:rPr>
        <w:t>П</w:t>
      </w:r>
      <w:r w:rsidR="00CC3ACD" w:rsidRPr="00863D6A">
        <w:rPr>
          <w:sz w:val="28"/>
          <w:szCs w:val="28"/>
        </w:rPr>
        <w:t>рограммы</w:t>
      </w:r>
      <w:r w:rsidR="00863D6A" w:rsidRPr="00863D6A">
        <w:rPr>
          <w:sz w:val="28"/>
          <w:szCs w:val="28"/>
        </w:rPr>
        <w:t xml:space="preserve"> за счет финансирования прошлых лет обеспечен ввод в эксплуатацию 2</w:t>
      </w:r>
      <w:r w:rsidR="00CC3ACD">
        <w:rPr>
          <w:sz w:val="28"/>
          <w:szCs w:val="28"/>
          <w:lang w:val="ru-RU"/>
        </w:rPr>
        <w:t>-ой</w:t>
      </w:r>
      <w:r w:rsidR="00863D6A" w:rsidRPr="00863D6A">
        <w:rPr>
          <w:sz w:val="28"/>
          <w:szCs w:val="28"/>
        </w:rPr>
        <w:t xml:space="preserve"> очереди водопроводных сетей к объектам производственной инфраструктуры </w:t>
      </w:r>
      <w:proofErr w:type="spellStart"/>
      <w:r w:rsidR="00863D6A" w:rsidRPr="00863D6A">
        <w:rPr>
          <w:sz w:val="28"/>
          <w:szCs w:val="28"/>
        </w:rPr>
        <w:t>Алагирского</w:t>
      </w:r>
      <w:proofErr w:type="spellEnd"/>
      <w:r w:rsidR="00863D6A" w:rsidRPr="00863D6A">
        <w:rPr>
          <w:sz w:val="28"/>
          <w:szCs w:val="28"/>
        </w:rPr>
        <w:t xml:space="preserve"> района протяженностью 62,6 км, распределительной подстанции-2 в г. Владикавказ и завершены берегоукрепительные работы на р. Терек по защите г. Владикавказ.</w:t>
      </w:r>
    </w:p>
    <w:p w:rsidR="006B3F6B" w:rsidRPr="00863D6A" w:rsidRDefault="006B3F6B" w:rsidP="00863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Республиканской целевой программы «Жилище» на 2011-2015 годы за счет всех источников финансирования в 2014 году выделены средства в объеме 332,2 </w:t>
      </w:r>
      <w:proofErr w:type="gramStart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305,6 млн рублей, республиканск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26,6 млн рублей.</w:t>
      </w:r>
    </w:p>
    <w:p w:rsidR="006B3F6B" w:rsidRPr="00C46E10" w:rsidRDefault="006B3F6B" w:rsidP="00863D6A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указанной 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3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выполнение государственных обязательств по обеспечению жильем категорий граждан</w:t>
      </w: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установленных федеральным законодательством, выданы государственные жилищные сертификаты 75 семьям на общую сумму 172,8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рублей, что позволило улучшить жилищные условия 70 семьям вынужденных переселенцев, 4 семьям граждан, подвергшихся воздействию радиации вследствие радиационных аварий и катастроф</w:t>
      </w:r>
      <w:r w:rsidR="00CC3AC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 семье граждан, выехавших из районов Крайнего Севера.</w:t>
      </w:r>
    </w:p>
    <w:p w:rsidR="006B3F6B" w:rsidRPr="00C46E10" w:rsidRDefault="006B3F6B" w:rsidP="006B3F6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Оказана государственная поддержка по приобретению жилья 38 многодетным молодым семьям. На эти цели выделено 31,2 млн рублей, в том числе субсидии из федерального бюджета в объеме 10,7 млн рублей, средства республиканского и местных бюджетов – 20,5 млн рублей.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государственной поддержки для улучшения жилищных условий 114 ветеранов Великой Отечественной войны 1941-1945 годов и 15 ветеранов боевых действий, инвалидов и семей, имеющих детей-инвалидов выделены средства федерального бюджета в объеме 122,1 млн рублей.</w:t>
      </w:r>
    </w:p>
    <w:p w:rsidR="006B3F6B" w:rsidRPr="00C46E10" w:rsidRDefault="00CC3ACD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3F6B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мер социальной поддержки граждан за счет средств республиканского бюджета в объеме 6,1 </w:t>
      </w:r>
      <w:proofErr w:type="gramStart"/>
      <w:r w:rsidR="006B3F6B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6B3F6B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улучшили жилищные условия 6 человек, больных заразной формой туберкулеза. 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полугодии 2014 года из аварийных жилых домов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Владикавказ,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Моздокск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Правобережного районов был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 271 человек (103 семьи) и полностью завершен капитальный ремонт 38 жилых домов в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Моздокском районах и городах Владикавказ и Беслан. Реализация мероприятий адресной республиканской программы по переселению граждан из аварийного жилищного фонда на 2013-2014 годы позволит до конца года переселить 1 058 человек (341 семья) в городах Владикавказ и Моздок,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Правобережном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указанных муниципальных образований ведется строительство 12 многоквартирных домов общей площадью 16,48 тыс. 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их готовности составляет более 30%.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республиканские адресные программы на 2014 год по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переселению граждан из аварийного жилищного фонда и капитальному ремонту многоквартирных домов позволят переселить из аварийного жилья 587 человек (207 семей) и отремонтировать 29 многоквартирных жилых дом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Владикавказ,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Дигорском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 Моздокском и Правобережном районах. На эти цели за счет всех источников финансирования будут направлены средства в объеме 329,7 млн рублей, из них 223,2 млн рублей - средства Фонда содействия реформированию жилищно-коммунального хозяйства, 106,5 млн рублей - консолидированный бюджет республики. В I полугодии в республику поступили средства Фонда содействия реформированию жилищно-коммунального хозяйства в объеме 95,9 млн рублей (43,0% от предусмотренных средств).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объекты физической культуры и спорта республики за счет средств федерального и республиканского бюджетов направлено 267,7 млн рублей (90,1% годового лимита), из них на реализацию мероприятий Федеральной целевой программы «Развитие физической культуры и спорта Российской Федерации на 2006-2015 годы» - 157,7 млн рублей. В I полугодии освоено 99,1 млн рублей (37% от общего объема финансирования). За счет указанных средств велось строительство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конно-спортивного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манежа Республиканской конно-спортивной школы, спортивных комплексов в городах Моздок и Алагир, физкультурно-оздоровительного комплекса с плавательным бассейном Северо-Осетинского государственного университета имени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приобретено искусственное покрытие для футбольного поля детско-юношеской спортивной школы в г. Ардон. </w:t>
      </w:r>
    </w:p>
    <w:p w:rsidR="006B3F6B" w:rsidRPr="00C46E10" w:rsidRDefault="006B3F6B" w:rsidP="006B3F6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В рамках Федеральной целевой программы «Культура России (2012 - 2018 годы)» намечается строительство Кавказского музыкально-культурного центра Валерия Гергиева в г. Владикавказ. П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строительству </w:t>
      </w:r>
      <w:r w:rsidRPr="00C46E1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очереди объекта разработана проектно-сметная документация, которая в</w:t>
      </w:r>
      <w:r w:rsidRPr="00C46E1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на</w:t>
      </w:r>
      <w:r w:rsidR="00CC3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стоящее время проходит </w:t>
      </w:r>
      <w:proofErr w:type="spellStart"/>
      <w:r w:rsidR="00CC3ACD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осэкспертизу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модернизации системы дошкольного образования республики за счет бюджетов всех уровней предусмотрены средства в объеме 355,6 млн рублей. В 2014 году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 будет завершено строительство трех детских садов на 700 мест в с. Кизляр и г. Владикавказ. Объем освоенных средств в </w:t>
      </w:r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составил 152,6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мероприятиями 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6E1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едеральной целевой программы «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устойчивости жилых домов, основных объектов и систем жизнеобеспечения в сейсмических районах Российской Федерации на 2009 - 2018 годы» планируется строительство детских садов в г. Ардон и</w:t>
      </w:r>
      <w:r w:rsidR="00465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.Э</w:t>
      </w:r>
      <w:proofErr w:type="gram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льхотово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ACD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240 мест. В настоящее время в Минстрой России направлена заявка о перечислении субсидий из федерального бюджета в 2014 году. Подписание соглашения планируется в августе.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укрепление материально-технической базы высших учебных заведений в рамках Федеральной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программы развития образования на 2011-2015 годы средства федерального бюджета в объеме 70,0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направлены на реконструкцию общежития Северо-Осетинского государ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университета имени </w:t>
      </w:r>
      <w:proofErr w:type="spellStart"/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Хетагурова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освоенных средств составил 47,9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B3F6B" w:rsidRPr="00C46E10" w:rsidRDefault="006B3F6B" w:rsidP="006B3F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целевой программы «Устойчивое развитие сельских территорий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2014-2017 годы и на плановый период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2020 года» позволит начать реконструкцию водопроводных сетей в селах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Мичурино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Хурикау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улучшить жилищные условия граждан, проживающих в сельской местности. На реализацию мероприятий Программы в текущем году будет направлено 56,7 </w:t>
      </w:r>
      <w:proofErr w:type="gram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</w:t>
      </w:r>
      <w:r w:rsidR="00CC3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25,9 млн рублей, республиканского и местных бюджетов – 24,3 млн рублей, средства населения – 6,5 </w:t>
      </w:r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рублей. 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Республиканской адресной инвестиционной программы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направляются бюджетные инвестиции в объеме 300,0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138,0 млн рублей (46,0%) на обеспечение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федеральных целевых программ «Юг России (2008-2013 годы)», «Юг России (2014-2020 годы)», «Развитие физической культуры и спорта в Российской Федерации на 2006-2015 годы»,</w:t>
      </w:r>
      <w:r w:rsidRPr="00C46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сельских территорий на 2014-2017 годы и на период до 2020 года» и «Культура России» (2012-2018 годы).</w:t>
      </w:r>
    </w:p>
    <w:p w:rsidR="006B3F6B" w:rsidRPr="00C46E10" w:rsidRDefault="006B3F6B" w:rsidP="006B3F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 полугодии на реализацию Программы направлено 80,7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(26,9% годового лимита), из них на объекты жилищно-коммунального хозяйства выделено 49,0 млн рублей (25,2% годового лимита по отрасли),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– 7,7 млн рублей (26,8 %), здравоохранения – 1,4 млн рублей (15,1%),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– 1,1 млн рублей (7,8% ), культуры – 2,4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 (7%), прочие отрасли – 19,1 млн рублей (97,4%).</w:t>
      </w:r>
    </w:p>
    <w:p w:rsidR="006B3F6B" w:rsidRPr="00C46E10" w:rsidRDefault="006B3F6B" w:rsidP="00C76C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средств по объектам Программы в </w:t>
      </w:r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106,3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полном объеме освоены средства по строительству головного водопровода «Родник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Фаныкдон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Беслан –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Зильги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Раздзог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Заманкул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Правобережного района, школы на 320 мест в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конно-спортивного манежа Республиканской конно-спортивной школы, фельдшерско-акушерского пункта в с.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Дзинага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кожно-венерологического диспансера в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каптажа № 2 для водоснабжения населенных пунктов Пригородного района. Выполнено технологическое подключение к водопроводным и канализационным сетям на объекте «Жилая застройка по ул.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Магкаева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Владикавка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з». Разработана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</w:t>
      </w:r>
      <w:r w:rsidR="00C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документация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Кавказского музыкально-культурного центра Валерия Гергиева в г. Владикавказ 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водопроводных сетей в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льгинское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Правобережного района. </w:t>
      </w:r>
    </w:p>
    <w:p w:rsidR="00C76CB5" w:rsidRDefault="00C76CB5" w:rsidP="00C76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B5" w:rsidRDefault="00C76CB5" w:rsidP="00C76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26" w:rsidRPr="00352C26" w:rsidRDefault="00352C26" w:rsidP="00C76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52C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C26">
        <w:rPr>
          <w:rFonts w:ascii="Times New Roman" w:hAnsi="Times New Roman" w:cs="Times New Roman"/>
          <w:sz w:val="28"/>
          <w:szCs w:val="28"/>
        </w:rPr>
        <w:t xml:space="preserve"> полугодии 2014 года</w:t>
      </w:r>
      <w:r w:rsidRPr="00352C26">
        <w:rPr>
          <w:rFonts w:ascii="Times New Roman" w:hAnsi="Times New Roman" w:cs="Times New Roman"/>
          <w:sz w:val="28"/>
        </w:rPr>
        <w:t xml:space="preserve"> </w:t>
      </w:r>
      <w:r w:rsidRPr="00352C26">
        <w:rPr>
          <w:rFonts w:ascii="Times New Roman" w:hAnsi="Times New Roman" w:cs="Times New Roman"/>
          <w:sz w:val="28"/>
          <w:szCs w:val="28"/>
        </w:rPr>
        <w:t>в республике продолжалась реализация инвестиционных проектов</w:t>
      </w:r>
      <w:r w:rsidRPr="00352C26">
        <w:rPr>
          <w:rFonts w:ascii="Times New Roman" w:hAnsi="Times New Roman" w:cs="Times New Roman"/>
          <w:sz w:val="28"/>
        </w:rPr>
        <w:t xml:space="preserve"> за счет внебюджетных источников финансирования.</w:t>
      </w:r>
    </w:p>
    <w:p w:rsidR="00352C26" w:rsidRPr="00352C26" w:rsidRDefault="00352C26" w:rsidP="00C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 xml:space="preserve">» продолжает строительство 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Зарамагской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 xml:space="preserve"> ГЭС-1 на реке Ардон мощностью 342 МВт. Инвестиционные затраты по проекту в 2014 году планируются в размере 2,1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рублей, из которых в </w:t>
      </w:r>
      <w:r w:rsidRPr="00352C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C26">
        <w:rPr>
          <w:rFonts w:ascii="Times New Roman" w:hAnsi="Times New Roman" w:cs="Times New Roman"/>
          <w:sz w:val="28"/>
          <w:szCs w:val="28"/>
        </w:rPr>
        <w:t xml:space="preserve"> полугодии текущего года на проведение комплекса работ по реконструкции электрооборудования, а также модернизации и замене систем гидрогенераторов ГЭС освоено 635,4 млн рублей.</w:t>
      </w:r>
    </w:p>
    <w:p w:rsidR="00352C26" w:rsidRPr="00352C26" w:rsidRDefault="00352C26" w:rsidP="00C76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>ООО «УГМК-Холдинг» реализует программу развития ОАО «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 xml:space="preserve">». В 2014 году объем финансирования составит 169,6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 капитальных вложений, из которых освоение за отчетный период составило 95,7 млн рублей, в том числе на реконструкцию цинкового производства и строительство нового цеха электролиза.</w:t>
      </w:r>
    </w:p>
    <w:p w:rsidR="00352C26" w:rsidRPr="00352C26" w:rsidRDefault="00352C26" w:rsidP="00C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 xml:space="preserve">ООО «Прогресс» на строительство дробильно-сортировочного комплекса и железнодорожной отгрузочной площадки в 2014 году планирует направить 160,5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2C26" w:rsidRPr="00352C26" w:rsidRDefault="00352C26" w:rsidP="00C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>ООО «Агропромышленный холдинг «Мастер-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 xml:space="preserve">. Березка» реализуется проект по строительству животноводческого комплекса на 1200 голов и молокоперерабатывающего завода с цехом по производству </w:t>
      </w:r>
      <w:r w:rsidRPr="00352C26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352C26">
        <w:rPr>
          <w:rFonts w:ascii="Times New Roman" w:hAnsi="Times New Roman" w:cs="Times New Roman"/>
          <w:sz w:val="28"/>
          <w:szCs w:val="28"/>
        </w:rPr>
        <w:t>-сыров типа «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Контэ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 xml:space="preserve">». На реализацию первого этапа освоено 680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рублей. Намечается привлечение кредитных ресурсов Внешэкономбанка в объеме 1500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 для реализации второго этапа.</w:t>
      </w:r>
    </w:p>
    <w:p w:rsidR="00352C26" w:rsidRPr="00352C26" w:rsidRDefault="00352C26" w:rsidP="00C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 xml:space="preserve">ООО «Миранда» реализован проект по организации комплексной переработки пшеницы для получения клейковины, крахмала и патоки стоимостью 500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рублей. Инвестиционные затраты на закупку оборудования за анализируемый период составили 80,5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 из запланированных на текущий год 150 млн рублей.</w:t>
      </w:r>
    </w:p>
    <w:p w:rsidR="00352C26" w:rsidRPr="00352C26" w:rsidRDefault="00352C26" w:rsidP="00C76CB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 xml:space="preserve">ООО «Агрофирма </w:t>
      </w:r>
      <w:r w:rsidR="00C76CB5">
        <w:rPr>
          <w:rFonts w:ascii="Times New Roman" w:hAnsi="Times New Roman" w:cs="Times New Roman"/>
          <w:sz w:val="28"/>
          <w:szCs w:val="28"/>
        </w:rPr>
        <w:t>«</w:t>
      </w:r>
      <w:r w:rsidRPr="00352C26">
        <w:rPr>
          <w:rFonts w:ascii="Times New Roman" w:hAnsi="Times New Roman" w:cs="Times New Roman"/>
          <w:sz w:val="28"/>
          <w:szCs w:val="28"/>
        </w:rPr>
        <w:t xml:space="preserve">Фат» в рамках проекта «Модернизация пивоваренного производства» за </w:t>
      </w:r>
      <w:r w:rsidRPr="00352C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C26">
        <w:rPr>
          <w:rFonts w:ascii="Times New Roman" w:hAnsi="Times New Roman" w:cs="Times New Roman"/>
          <w:sz w:val="28"/>
          <w:szCs w:val="28"/>
        </w:rPr>
        <w:t xml:space="preserve"> полугодие освоено 68,5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 из предусмотренных в 2014 году 100 млн рублей.</w:t>
      </w:r>
    </w:p>
    <w:p w:rsidR="00352C26" w:rsidRPr="00352C26" w:rsidRDefault="00352C26" w:rsidP="00C76CB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Владопторг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 xml:space="preserve">» на строительство кондитерской фабрики в 2014 году планирует направить 128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рублей, из которых освоено 4 млн рублей.</w:t>
      </w:r>
    </w:p>
    <w:p w:rsidR="00352C26" w:rsidRPr="00352C26" w:rsidRDefault="00352C26" w:rsidP="00C76CB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 xml:space="preserve">СПК «Де-Густо» для создания производства по переработке и консервации сельхозпродукции освоено за </w:t>
      </w:r>
      <w:r w:rsidRPr="00352C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C26">
        <w:rPr>
          <w:rFonts w:ascii="Times New Roman" w:hAnsi="Times New Roman" w:cs="Times New Roman"/>
          <w:sz w:val="28"/>
          <w:szCs w:val="28"/>
        </w:rPr>
        <w:t xml:space="preserve"> полугодие 5,2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рублей. До конца текущего года объем инвестиций составит 64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52C26" w:rsidRPr="00352C26" w:rsidRDefault="00352C26" w:rsidP="00C76CB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 xml:space="preserve">ООО «ТВИНГО телеком» продолжает реализацию проекта по строительству общегородской волоконно-оптической сети связи в г. Владикавказ - сети нового поколения </w:t>
      </w:r>
      <w:r w:rsidRPr="00352C26"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Pr="00352C26">
        <w:rPr>
          <w:rFonts w:ascii="Times New Roman" w:hAnsi="Times New Roman" w:cs="Times New Roman"/>
          <w:sz w:val="28"/>
          <w:szCs w:val="28"/>
        </w:rPr>
        <w:t xml:space="preserve">. В текущем году затраты инвестора составят 41,2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рублей, из которых уже освоено 15,7 млн рублей. </w:t>
      </w:r>
    </w:p>
    <w:p w:rsidR="00352C26" w:rsidRPr="00352C26" w:rsidRDefault="00352C26" w:rsidP="00C76CB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Иртелком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 xml:space="preserve">» реализует проект «Построение беспроводной сети передачи данных по передовой технологии». В текущем году затраты инвестора составят 7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рублей, из которых в отчетном периоде освоено 4 млн рублей.</w:t>
      </w:r>
    </w:p>
    <w:p w:rsidR="00352C26" w:rsidRPr="00352C26" w:rsidRDefault="00352C26" w:rsidP="00C76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инвестиционной программы Северо-Осетинского филиала ОАО «МРСК Северного Кавказа» за январь-июнь текущего года освоено 47,6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 из предусмотренных на 2014 год 143,2 млн рублей.</w:t>
      </w:r>
    </w:p>
    <w:p w:rsidR="00352C26" w:rsidRPr="00352C26" w:rsidRDefault="00352C26" w:rsidP="00C76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2C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распоряжением Правительства Республики Северная Осетия-Алания от 17 мая 2013 года №147-р «О выделении в 2013 – 2014 годах субсидий в целях возмещения затрат или недополученных доходов в связи с производством (реализацией) товаров, выполнением работ, оказанием услуг» за счет средств республиканского бюджета </w:t>
      </w:r>
      <w:r w:rsidRPr="00352C26">
        <w:rPr>
          <w:rFonts w:ascii="Times New Roman" w:hAnsi="Times New Roman" w:cs="Times New Roman"/>
          <w:sz w:val="28"/>
          <w:szCs w:val="28"/>
        </w:rPr>
        <w:t xml:space="preserve">в 2014 году планируется выделение средств в объеме 7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52C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оказания государственной поддержки </w:t>
      </w:r>
      <w:r w:rsidRPr="00352C26">
        <w:rPr>
          <w:rFonts w:ascii="Times New Roman" w:hAnsi="Times New Roman" w:cs="Times New Roman"/>
          <w:sz w:val="28"/>
          <w:szCs w:val="28"/>
        </w:rPr>
        <w:t xml:space="preserve">ООО «БТК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отели»</w:t>
      </w:r>
      <w:r w:rsidRPr="00352C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строительство </w:t>
      </w:r>
      <w:r w:rsidRPr="00352C26">
        <w:rPr>
          <w:rFonts w:ascii="Times New Roman" w:hAnsi="Times New Roman" w:cs="Times New Roman"/>
          <w:sz w:val="28"/>
          <w:szCs w:val="28"/>
        </w:rPr>
        <w:t>в г.</w:t>
      </w:r>
      <w:r w:rsidRPr="00352C26">
        <w:rPr>
          <w:rFonts w:ascii="Times New Roman" w:hAnsi="Times New Roman" w:cs="Times New Roman"/>
        </w:rPr>
        <w:t> </w:t>
      </w:r>
      <w:r w:rsidRPr="00352C26">
        <w:rPr>
          <w:rFonts w:ascii="Times New Roman" w:hAnsi="Times New Roman" w:cs="Times New Roman"/>
          <w:sz w:val="28"/>
          <w:szCs w:val="28"/>
        </w:rPr>
        <w:t>Владикавказ гостиницы «Гранд - отель «Александровский» и ООО «</w:t>
      </w:r>
      <w:proofErr w:type="spellStart"/>
      <w:r w:rsidRPr="00352C26">
        <w:rPr>
          <w:rFonts w:ascii="Times New Roman" w:hAnsi="Times New Roman" w:cs="Times New Roman"/>
          <w:sz w:val="28"/>
          <w:szCs w:val="28"/>
        </w:rPr>
        <w:t>Владопторг</w:t>
      </w:r>
      <w:proofErr w:type="spellEnd"/>
      <w:r w:rsidRPr="00352C26">
        <w:rPr>
          <w:rFonts w:ascii="Times New Roman" w:hAnsi="Times New Roman" w:cs="Times New Roman"/>
          <w:sz w:val="28"/>
          <w:szCs w:val="28"/>
        </w:rPr>
        <w:t>» на организацию кондитерской фабрики «Априори».</w:t>
      </w:r>
      <w:proofErr w:type="gramEnd"/>
    </w:p>
    <w:p w:rsidR="00352C26" w:rsidRPr="00352C26" w:rsidRDefault="00352C26" w:rsidP="00C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 xml:space="preserve">В целях стимулирования инвестиционной активности и привлечения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отечественных и иностранных инвесторов в развитие экономики Республики Северная Осетия-Алания действует постановление Правительства Республики Северная Осетия-Алания от 22 июля 2011 года № 189 «О конкурсном отборе инвестиционных проектов Республики Северная Осетия-Алания и мерах государственной поддержки организаций и индивидуальных предпринимателей». </w:t>
      </w:r>
      <w:r w:rsidR="00C76CB5">
        <w:rPr>
          <w:rFonts w:ascii="Times New Roman" w:hAnsi="Times New Roman" w:cs="Times New Roman"/>
          <w:sz w:val="28"/>
          <w:szCs w:val="28"/>
        </w:rPr>
        <w:t>П</w:t>
      </w:r>
      <w:r w:rsidRPr="00352C26">
        <w:rPr>
          <w:rFonts w:ascii="Times New Roman" w:hAnsi="Times New Roman" w:cs="Times New Roman"/>
          <w:sz w:val="28"/>
          <w:szCs w:val="28"/>
        </w:rPr>
        <w:t xml:space="preserve">ринято постановление Правительства Республики Северная Осетия-Алания от 7 февраля 2014 года № 41 об оказании указанной формы господдержки в объеме 2 </w:t>
      </w:r>
      <w:proofErr w:type="gramStart"/>
      <w:r w:rsidRPr="00352C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52C26">
        <w:rPr>
          <w:rFonts w:ascii="Times New Roman" w:hAnsi="Times New Roman" w:cs="Times New Roman"/>
          <w:sz w:val="28"/>
          <w:szCs w:val="28"/>
        </w:rPr>
        <w:t xml:space="preserve"> рублей ООО «Агрофирма «ФАТ», реализующе</w:t>
      </w:r>
      <w:r w:rsidR="00C76CB5">
        <w:rPr>
          <w:rFonts w:ascii="Times New Roman" w:hAnsi="Times New Roman" w:cs="Times New Roman"/>
          <w:sz w:val="28"/>
          <w:szCs w:val="28"/>
        </w:rPr>
        <w:t>му</w:t>
      </w:r>
      <w:r w:rsidRPr="00352C26">
        <w:rPr>
          <w:rFonts w:ascii="Times New Roman" w:hAnsi="Times New Roman" w:cs="Times New Roman"/>
          <w:sz w:val="28"/>
          <w:szCs w:val="28"/>
        </w:rPr>
        <w:t xml:space="preserve"> инвестиционный проект «Модернизация пивоваренного производства» с привлечением кредитных ресурсов.</w:t>
      </w:r>
    </w:p>
    <w:p w:rsidR="00352C26" w:rsidRPr="00352C26" w:rsidRDefault="00352C26" w:rsidP="00C7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26">
        <w:rPr>
          <w:rFonts w:ascii="Times New Roman" w:hAnsi="Times New Roman" w:cs="Times New Roman"/>
          <w:sz w:val="28"/>
          <w:szCs w:val="28"/>
        </w:rPr>
        <w:t>Продолжается конкурсный отбор по данному виду государственной поддержки.</w:t>
      </w:r>
    </w:p>
    <w:p w:rsidR="00C46E10" w:rsidRPr="00352C26" w:rsidRDefault="00C46E10" w:rsidP="00352C26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1B34" w:rsidRPr="00C46E10" w:rsidRDefault="00DD1B34" w:rsidP="00352C26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2C2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46E10">
        <w:rPr>
          <w:rFonts w:ascii="Times New Roman" w:hAnsi="Times New Roman" w:cs="Times New Roman"/>
          <w:color w:val="auto"/>
          <w:sz w:val="28"/>
          <w:szCs w:val="28"/>
        </w:rPr>
        <w:t>ранспорт</w:t>
      </w:r>
    </w:p>
    <w:p w:rsidR="001C734D" w:rsidRPr="00C46E10" w:rsidRDefault="001C734D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4671F6" w:rsidRPr="00C46E10" w:rsidRDefault="004671F6" w:rsidP="004671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2014 года грузовым автомобильным транспортом организаций всех видов экономической деятельности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перевезено 562,5 тыс. тонн грузов, что соответствует 77,9% к 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года. </w:t>
      </w:r>
    </w:p>
    <w:p w:rsidR="004671F6" w:rsidRPr="00C46E10" w:rsidRDefault="004671F6" w:rsidP="005E0EA3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грузооборот в отчетном периоде по сравнению с 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грузооборотом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период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снизился до 97,1% и составил 35,7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т-км. </w:t>
      </w:r>
    </w:p>
    <w:p w:rsidR="004671F6" w:rsidRPr="00C46E10" w:rsidRDefault="004671F6" w:rsidP="004671F6">
      <w:pPr>
        <w:spacing w:after="0" w:line="240" w:lineRule="auto"/>
        <w:ind w:right="-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спадом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грузоперевозок вследствие снижения заказов 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перевозкой грузов на более короткие расстояния.</w:t>
      </w:r>
    </w:p>
    <w:p w:rsidR="004671F6" w:rsidRPr="00C46E10" w:rsidRDefault="00C76CB5" w:rsidP="004671F6">
      <w:pPr>
        <w:spacing w:after="0" w:line="240" w:lineRule="auto"/>
        <w:ind w:right="-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пассажирооборот вырос по сравнению с</w:t>
      </w:r>
      <w:r w:rsidR="00BE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в 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5,5% и составил 305,4 </w:t>
      </w:r>
      <w:proofErr w:type="gramStart"/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</w:t>
      </w:r>
    </w:p>
    <w:p w:rsidR="004671F6" w:rsidRPr="00C46E10" w:rsidRDefault="004671F6" w:rsidP="004671F6">
      <w:pPr>
        <w:spacing w:after="0" w:line="240" w:lineRule="auto"/>
        <w:ind w:right="-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автопарк базируется на 6-ти автотранспортных предприятиях, осуществляющих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Ардонское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Алагирское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1691, АТП </w:t>
      </w:r>
      <w:r w:rsidR="00BE23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r w:rsidR="00BE23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втоколонна – 1210,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</w:t>
      </w:r>
    </w:p>
    <w:p w:rsidR="004671F6" w:rsidRPr="00C46E10" w:rsidRDefault="004671F6" w:rsidP="00467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Перевозки пассажиров в г. Владикавказе осуществляют ВМУП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ВладАвтоТранс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привлеченный частный транспорт по 43 автобусным маршрутам и ВМУП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ВладЭлектроТранс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трамвайным маршрутам.</w:t>
      </w:r>
    </w:p>
    <w:p w:rsidR="004671F6" w:rsidRPr="00C46E10" w:rsidRDefault="004671F6" w:rsidP="004671F6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Пассажирским автотранспортом предприятий и привлеченных физических лиц в отчетном периоде перевезено 30,4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пассажиров (98,6% к </w:t>
      </w:r>
      <w:r w:rsidR="00BE2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аналогичном</w:t>
      </w:r>
      <w:r w:rsidR="00BE2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периоде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2013 года).</w:t>
      </w:r>
    </w:p>
    <w:p w:rsidR="004671F6" w:rsidRPr="00C46E10" w:rsidRDefault="004671F6" w:rsidP="004671F6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причиной спада </w:t>
      </w:r>
      <w:r w:rsidRPr="00C46E10">
        <w:rPr>
          <w:rFonts w:ascii="Times New Roman" w:eastAsia="Calibri" w:hAnsi="Times New Roman" w:cs="Times New Roman"/>
          <w:sz w:val="28"/>
          <w:szCs w:val="28"/>
          <w:lang w:eastAsia="x-none"/>
        </w:rPr>
        <w:t>объемов</w:t>
      </w:r>
      <w:r w:rsidR="00982EF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пассажироперевозок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автотранспорте является вытеснение с рынка услуг частным транспортом общественного транспорта (справочно: ежегодный прирост частного автомобильного парка в городе составляет в среднем 5 тысяч автотранспортных средств).</w:t>
      </w:r>
    </w:p>
    <w:p w:rsidR="004671F6" w:rsidRPr="00C46E10" w:rsidRDefault="004671F6" w:rsidP="004671F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За 1 полугодие текущего года перевозка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пассажиров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горэлектротранспортом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сравнению с 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показателем 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прошл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снижена на 2,6% за счет снижения выпуска вагонов на линию на 7%, роста случаев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возврата подвижного состава по технической неисправности на 30,7%, а также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сходов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вагонов с рельсов на 57,1%.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71F6" w:rsidRPr="00C46E10" w:rsidRDefault="004671F6" w:rsidP="004671F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показателей работы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горэлектротранспорта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обусловлено значительным износом вагонов, трамвайного пути, контактной сети, тяговых подстанций. </w:t>
      </w:r>
    </w:p>
    <w:p w:rsidR="004671F6" w:rsidRPr="00C46E10" w:rsidRDefault="004671F6" w:rsidP="004671F6">
      <w:pPr>
        <w:tabs>
          <w:tab w:val="left" w:pos="162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 целевой программы развития городского пассажирского электрического транспорта на 2010-2014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проведены ремонтные работы: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отремонтировано 820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трамвайного пути, произведена замена контактного провода 2160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п.м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 На указанные работы из муниципального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выделено 15 млн руб.,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на покрытие убытков – 28,6 млн руб. и на компенсацию затрат на льготный проезд граждан - 6,9 млн рублей.</w:t>
      </w:r>
    </w:p>
    <w:p w:rsidR="009768E0" w:rsidRPr="00C46E10" w:rsidRDefault="009768E0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DD1B34" w:rsidRPr="00C46E10" w:rsidRDefault="00DD1B34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46E10">
        <w:rPr>
          <w:b/>
          <w:bCs/>
          <w:sz w:val="28"/>
          <w:szCs w:val="28"/>
        </w:rPr>
        <w:t>Связь</w:t>
      </w:r>
    </w:p>
    <w:p w:rsidR="00DD1B34" w:rsidRPr="00C46E10" w:rsidRDefault="00DD1B34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F6" w:rsidRPr="00C46E10" w:rsidRDefault="004671F6" w:rsidP="0046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96% республиканской территории (в том числе труднодоступные горные районы), сигналом 3</w:t>
      </w:r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порядка 75% и сетью </w:t>
      </w:r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LTE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90% г. Владикавказа.</w:t>
      </w:r>
    </w:p>
    <w:p w:rsidR="004671F6" w:rsidRPr="00C46E10" w:rsidRDefault="004671F6" w:rsidP="004671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действуют четыре оператора подвижной сотовой связи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клиентской базой свыше 1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 и фиксированной, число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абонентов которого составляет 180 тыс. </w:t>
      </w:r>
    </w:p>
    <w:p w:rsidR="004671F6" w:rsidRPr="00C46E10" w:rsidRDefault="004671F6" w:rsidP="004671F6">
      <w:pPr>
        <w:widowControl w:val="0"/>
        <w:numPr>
          <w:ilvl w:val="12"/>
          <w:numId w:val="0"/>
        </w:numPr>
        <w:tabs>
          <w:tab w:val="left" w:pos="-1701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оказанных всеми организациями услуг связи за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первое полугодие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2014 года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3049,4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рублей (106,3% к 2013 году). Существенную позицию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по оказанию услуг связи, как фиксированной телефонной, так и широкополосного доступа к сети Интернет, занимает Северо-Осетинский филиал ОАО «Ростелеком», удельный вес которого в общем объеме услуг связи составляет 19,5%. За 1 полугодие 2014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им </w:t>
      </w:r>
      <w:r w:rsidRPr="00C46E1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редоставлено услуг связи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593,3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(98,3% к 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соответствующем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периоде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прошлого года),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объем услуг связи, предоставленный населению, составил 368,9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(91,9% к уровню 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>м периоде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2013 года).</w:t>
      </w:r>
    </w:p>
    <w:p w:rsidR="004671F6" w:rsidRPr="00C46E10" w:rsidRDefault="004671F6" w:rsidP="004671F6">
      <w:pPr>
        <w:widowControl w:val="0"/>
        <w:numPr>
          <w:ilvl w:val="12"/>
          <w:numId w:val="0"/>
        </w:numPr>
        <w:tabs>
          <w:tab w:val="left" w:pos="-1701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Тенденция к снижению объема услуг связи ОАО «Ростелеком» </w:t>
      </w:r>
      <w:r w:rsidR="00E6070F"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объясняется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основном отказом определенной части населения от стационарной телефонной связи и переходом на </w:t>
      </w:r>
      <w:proofErr w:type="gram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подвижную</w:t>
      </w:r>
      <w:proofErr w:type="gram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71F6" w:rsidRPr="00C46E10" w:rsidRDefault="004671F6" w:rsidP="004671F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пользователей сети Интернет составляет 410 тыс., в том числе количество пользователей широкополосного доступа (ШПД) - 150 тыс., развивается сектор услуг по обеспечению высокоскоростного доступа к сети Интернет. В частности, количество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портов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FTTb</w:t>
      </w:r>
      <w:proofErr w:type="spellEnd"/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(«оптика в дом») Северо-Осетинского филиала ОАО «Ростелеком» выро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до 34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728, и увеличилась монтированная емкость узлов широкополосного доступа до 55864 порт</w:t>
      </w:r>
      <w:r w:rsidR="00251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1F6" w:rsidRPr="00C46E10" w:rsidRDefault="004671F6" w:rsidP="00467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почтовой связи охвачена вся территория республики</w:t>
      </w:r>
      <w:r w:rsidRPr="00C46E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Северо-Осетинского филиала ФГУП «Почта России» 5 почтамтов, из которых 3 - межрайонные, 171 отделение почтовой связи. Объем услуг почтовой связи вырос на 14,9% по сравнению с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273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9% от общего объема услуг связи, оказываемых в республике.</w:t>
      </w:r>
    </w:p>
    <w:p w:rsidR="00D14B9E" w:rsidRDefault="004671F6" w:rsidP="00D1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 территории республики осуществляется посредством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140 телевизионных и радиовещательных приемопередающих станций, в том числе 62 спутниковыми станциями приема цифровых сигналов. В эксплуатационно-техническом обслуживании находится 40 антенно-мачтовых сооружений, размещенных на объек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филиала по всей республике.</w:t>
      </w:r>
    </w:p>
    <w:p w:rsidR="004671F6" w:rsidRPr="00D14B9E" w:rsidRDefault="004671F6" w:rsidP="00D1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настоящее время телерадиовещание в цифровом формате осуществляется в г. Владикавказ и </w:t>
      </w:r>
      <w:r w:rsidR="00D14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прилегающих равнинных территориях республики. В цифровом качестве доступны 10 федеральных каналов и 3 радиоканала.</w:t>
      </w:r>
    </w:p>
    <w:p w:rsidR="004671F6" w:rsidRPr="00C46E10" w:rsidRDefault="004671F6" w:rsidP="00467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9D9D9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текущий момент завершены работы по строительству сети цифрового телевидения и вещания 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-го мультиплекса. Построено 30 объектов радиотелевизионных передающих станций. Сигнал доступен для 95% жителей республики.</w:t>
      </w:r>
    </w:p>
    <w:p w:rsidR="001E2925" w:rsidRPr="00C46E10" w:rsidRDefault="001E2925" w:rsidP="00E5022D">
      <w:pPr>
        <w:widowControl w:val="0"/>
        <w:spacing w:after="0" w:line="240" w:lineRule="auto"/>
        <w:ind w:firstLine="709"/>
      </w:pPr>
    </w:p>
    <w:p w:rsidR="001C734D" w:rsidRPr="00C46E10" w:rsidRDefault="001C734D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10">
        <w:rPr>
          <w:rFonts w:ascii="Times New Roman" w:hAnsi="Times New Roman" w:cs="Times New Roman"/>
          <w:b/>
          <w:sz w:val="28"/>
          <w:szCs w:val="28"/>
        </w:rPr>
        <w:t>Потребительский</w:t>
      </w:r>
      <w:r w:rsidR="00412D43" w:rsidRPr="00C4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b/>
          <w:sz w:val="28"/>
          <w:szCs w:val="28"/>
        </w:rPr>
        <w:t>рынок</w:t>
      </w:r>
      <w:r w:rsidR="00412D43" w:rsidRPr="00C46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7CD" w:rsidRPr="00C46E10" w:rsidRDefault="001F47CD" w:rsidP="00E5022D">
      <w:pPr>
        <w:pStyle w:val="a7"/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34307F" w:rsidRPr="00C46E10" w:rsidRDefault="0034307F" w:rsidP="0034307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6E10">
        <w:rPr>
          <w:color w:val="000000"/>
          <w:sz w:val="28"/>
          <w:szCs w:val="28"/>
        </w:rPr>
        <w:t>К положительным тенденциям</w:t>
      </w:r>
      <w:r w:rsidRPr="00C46E10">
        <w:rPr>
          <w:sz w:val="28"/>
          <w:szCs w:val="28"/>
        </w:rPr>
        <w:t xml:space="preserve"> развития потребительского рынка республики</w:t>
      </w:r>
      <w:r w:rsidR="00982EF1">
        <w:rPr>
          <w:sz w:val="28"/>
          <w:szCs w:val="28"/>
        </w:rPr>
        <w:t xml:space="preserve"> </w:t>
      </w:r>
      <w:r w:rsidRPr="00C46E10">
        <w:rPr>
          <w:color w:val="000000"/>
          <w:sz w:val="28"/>
          <w:szCs w:val="28"/>
        </w:rPr>
        <w:t xml:space="preserve">относятся строительство и ввод в эксплуатацию крупных предприятий современного формата, увеличение количества предприятий торговли, высокий уровень насыщенности товарами и услугами, </w:t>
      </w:r>
      <w:r w:rsidRPr="00C46E10">
        <w:rPr>
          <w:sz w:val="28"/>
          <w:szCs w:val="28"/>
        </w:rPr>
        <w:t>увеличение объемов оборота розничной торговли,</w:t>
      </w:r>
      <w:r w:rsidRPr="00C46E10">
        <w:t xml:space="preserve"> </w:t>
      </w:r>
      <w:r w:rsidRPr="00C46E10">
        <w:rPr>
          <w:color w:val="000000"/>
          <w:sz w:val="28"/>
          <w:szCs w:val="28"/>
        </w:rPr>
        <w:t>п</w:t>
      </w:r>
      <w:r w:rsidRPr="00C46E10">
        <w:rPr>
          <w:sz w:val="28"/>
          <w:szCs w:val="28"/>
        </w:rPr>
        <w:t>олное и своевременное удовлетворение спроса населения на потребительские товары и услуги.</w:t>
      </w:r>
      <w:r w:rsidRPr="00C46E10">
        <w:rPr>
          <w:color w:val="000000"/>
          <w:sz w:val="28"/>
          <w:szCs w:val="28"/>
        </w:rPr>
        <w:t xml:space="preserve"> </w:t>
      </w:r>
    </w:p>
    <w:p w:rsidR="0029426A" w:rsidRPr="0029426A" w:rsidRDefault="0034307F" w:rsidP="00294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Дальнейшему увеличению потребительского спроса, ускорению оборота розничной торговли способствовал рост реальных денежных доходов населения республики, составивший в первом полугодии текущего года 102,0%. </w:t>
      </w:r>
      <w:r w:rsidR="0029426A" w:rsidRPr="0029426A">
        <w:rPr>
          <w:rFonts w:ascii="Times New Roman" w:hAnsi="Times New Roman" w:cs="Times New Roman"/>
          <w:sz w:val="28"/>
          <w:szCs w:val="28"/>
        </w:rPr>
        <w:t xml:space="preserve">Среднедушевые денежные доходы </w:t>
      </w:r>
      <w:r w:rsidR="0029426A" w:rsidRPr="00294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29426A" w:rsidRPr="0029426A">
        <w:rPr>
          <w:rFonts w:ascii="Times New Roman" w:hAnsi="Times New Roman" w:cs="Times New Roman"/>
          <w:sz w:val="28"/>
          <w:szCs w:val="28"/>
        </w:rPr>
        <w:t xml:space="preserve"> </w:t>
      </w:r>
      <w:r w:rsidR="0029426A" w:rsidRPr="00294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текущего года</w:t>
      </w:r>
      <w:r w:rsidR="0029426A" w:rsidRPr="0029426A">
        <w:rPr>
          <w:rFonts w:ascii="Times New Roman" w:hAnsi="Times New Roman" w:cs="Times New Roman"/>
          <w:sz w:val="28"/>
          <w:szCs w:val="28"/>
        </w:rPr>
        <w:t xml:space="preserve"> составили 17603,9 рубля и увеличились по сравнению с </w:t>
      </w:r>
      <w:r w:rsidR="007B4CDE">
        <w:rPr>
          <w:rFonts w:ascii="Times New Roman" w:hAnsi="Times New Roman" w:cs="Times New Roman"/>
          <w:sz w:val="28"/>
          <w:szCs w:val="28"/>
        </w:rPr>
        <w:t xml:space="preserve">доходами в </w:t>
      </w:r>
      <w:r w:rsidR="0029426A" w:rsidRPr="0029426A">
        <w:rPr>
          <w:rFonts w:ascii="Times New Roman" w:hAnsi="Times New Roman" w:cs="Times New Roman"/>
          <w:sz w:val="28"/>
          <w:szCs w:val="28"/>
        </w:rPr>
        <w:t>аналогичн</w:t>
      </w:r>
      <w:r w:rsidR="007B4CDE">
        <w:rPr>
          <w:rFonts w:ascii="Times New Roman" w:hAnsi="Times New Roman" w:cs="Times New Roman"/>
          <w:sz w:val="28"/>
          <w:szCs w:val="28"/>
        </w:rPr>
        <w:t>о</w:t>
      </w:r>
      <w:r w:rsidR="0029426A" w:rsidRPr="0029426A">
        <w:rPr>
          <w:rFonts w:ascii="Times New Roman" w:hAnsi="Times New Roman" w:cs="Times New Roman"/>
          <w:sz w:val="28"/>
          <w:szCs w:val="28"/>
        </w:rPr>
        <w:t>м период</w:t>
      </w:r>
      <w:r w:rsidR="007B4CDE">
        <w:rPr>
          <w:rFonts w:ascii="Times New Roman" w:hAnsi="Times New Roman" w:cs="Times New Roman"/>
          <w:sz w:val="28"/>
          <w:szCs w:val="28"/>
        </w:rPr>
        <w:t>е</w:t>
      </w:r>
      <w:r w:rsidR="0029426A" w:rsidRPr="0029426A">
        <w:rPr>
          <w:rFonts w:ascii="Times New Roman" w:hAnsi="Times New Roman" w:cs="Times New Roman"/>
          <w:sz w:val="28"/>
          <w:szCs w:val="28"/>
        </w:rPr>
        <w:t xml:space="preserve"> 2013 года на 8,5%. </w:t>
      </w:r>
    </w:p>
    <w:p w:rsidR="0034307F" w:rsidRPr="00C46E10" w:rsidRDefault="0034307F" w:rsidP="00343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26A">
        <w:rPr>
          <w:rFonts w:ascii="Times New Roman" w:hAnsi="Times New Roman" w:cs="Times New Roman"/>
          <w:sz w:val="28"/>
          <w:szCs w:val="28"/>
        </w:rPr>
        <w:t xml:space="preserve">Оборот розничной торговли в первом полугодии 2014 года составил 42620,2 </w:t>
      </w:r>
      <w:proofErr w:type="gramStart"/>
      <w:r w:rsidR="003E550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sz w:val="28"/>
          <w:szCs w:val="28"/>
        </w:rPr>
        <w:t xml:space="preserve"> </w:t>
      </w:r>
      <w:r w:rsidRPr="0029426A">
        <w:rPr>
          <w:rFonts w:ascii="Times New Roman" w:hAnsi="Times New Roman" w:cs="Times New Roman"/>
          <w:sz w:val="28"/>
          <w:szCs w:val="28"/>
        </w:rPr>
        <w:t>рублей, что в товарной массе на 3,7% больше, чем в январе-июне 2013 года. Оборот розничной торговли на 66,1% формировался торгующими организ</w:t>
      </w:r>
      <w:r w:rsidRPr="00C46E10">
        <w:rPr>
          <w:rFonts w:ascii="Times New Roman" w:hAnsi="Times New Roman" w:cs="Times New Roman"/>
          <w:sz w:val="28"/>
          <w:szCs w:val="28"/>
        </w:rPr>
        <w:t>ациями и индивидуальными предпринимателями, осуществляющими деятельность в стационарной торговой сети (вне рынка), доля розничных рынков составила 33,9%.</w:t>
      </w:r>
    </w:p>
    <w:p w:rsidR="0034307F" w:rsidRPr="00C46E10" w:rsidRDefault="0034307F" w:rsidP="003430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 w:rsidR="00982EF1">
        <w:rPr>
          <w:rFonts w:ascii="Times New Roman" w:hAnsi="Times New Roman" w:cs="Times New Roman"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sz w:val="28"/>
          <w:szCs w:val="28"/>
        </w:rPr>
        <w:t xml:space="preserve">2014 года населению было оказано платных услуг во всех секторах реализации на 10333 </w:t>
      </w:r>
      <w:proofErr w:type="gramStart"/>
      <w:r w:rsidR="003E550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sz w:val="28"/>
          <w:szCs w:val="28"/>
        </w:rPr>
        <w:t>рублей, что в сопоставимой оценке на 0,6% больше, чем в январе-июне 2013 года.</w:t>
      </w:r>
      <w:r w:rsidR="00982EF1">
        <w:rPr>
          <w:rFonts w:ascii="Times New Roman" w:hAnsi="Times New Roman" w:cs="Times New Roman"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sz w:val="28"/>
          <w:szCs w:val="28"/>
        </w:rPr>
        <w:t>В структуре объема платных услуг населению 81,8% приходилось на услуги транспорта, связи, жилищные, коммунальные и бытовые.</w:t>
      </w:r>
    </w:p>
    <w:p w:rsidR="0034307F" w:rsidRPr="00C46E10" w:rsidRDefault="0034307F" w:rsidP="0034307F">
      <w:pPr>
        <w:widowControl w:val="0"/>
        <w:tabs>
          <w:tab w:val="left" w:pos="10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>По итогам первого полугодия населению было оказано услуг бытового характера</w:t>
      </w:r>
      <w:r w:rsidR="00982EF1">
        <w:rPr>
          <w:rFonts w:ascii="Times New Roman" w:hAnsi="Times New Roman" w:cs="Times New Roman"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sz w:val="28"/>
          <w:szCs w:val="28"/>
        </w:rPr>
        <w:t xml:space="preserve">на 790,7 </w:t>
      </w:r>
      <w:proofErr w:type="gramStart"/>
      <w:r w:rsidR="003E550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sz w:val="28"/>
          <w:szCs w:val="28"/>
        </w:rPr>
        <w:t xml:space="preserve"> </w:t>
      </w:r>
      <w:r w:rsidRPr="00C46E10">
        <w:rPr>
          <w:rFonts w:ascii="Times New Roman" w:hAnsi="Times New Roman" w:cs="Times New Roman"/>
          <w:sz w:val="28"/>
          <w:szCs w:val="28"/>
        </w:rPr>
        <w:t>рублей, что на 1% меньше, чем в январе-июне 2013 года. В структуре объема бытовых услуг наибольшую долю занимали техобслуживание и ремонт транспортных средств, машин и оборудования – 21,4%</w:t>
      </w:r>
      <w:r w:rsidR="007B4CDE">
        <w:rPr>
          <w:rFonts w:ascii="Times New Roman" w:hAnsi="Times New Roman" w:cs="Times New Roman"/>
          <w:sz w:val="28"/>
          <w:szCs w:val="28"/>
        </w:rPr>
        <w:t>,</w:t>
      </w:r>
      <w:r w:rsidRPr="00C46E10">
        <w:rPr>
          <w:rFonts w:ascii="Times New Roman" w:hAnsi="Times New Roman" w:cs="Times New Roman"/>
          <w:sz w:val="28"/>
          <w:szCs w:val="28"/>
        </w:rPr>
        <w:t xml:space="preserve"> ремонт и строительство жилья и других построек – 15,1%</w:t>
      </w:r>
      <w:r w:rsidR="007B4CDE">
        <w:rPr>
          <w:rFonts w:ascii="Times New Roman" w:hAnsi="Times New Roman" w:cs="Times New Roman"/>
          <w:sz w:val="28"/>
          <w:szCs w:val="28"/>
        </w:rPr>
        <w:t>, ритуальные – 13,7%,</w:t>
      </w:r>
      <w:r w:rsidRPr="00C46E10">
        <w:rPr>
          <w:rFonts w:ascii="Times New Roman" w:hAnsi="Times New Roman" w:cs="Times New Roman"/>
          <w:sz w:val="28"/>
          <w:szCs w:val="28"/>
        </w:rPr>
        <w:t xml:space="preserve"> ремонт и пошив одежды, ремонт, пошив и вязание трикотажных изделий – 11,2%.</w:t>
      </w:r>
    </w:p>
    <w:p w:rsidR="0034307F" w:rsidRPr="00C46E10" w:rsidRDefault="0034307F" w:rsidP="0034307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индекс потребительских цен на товары и услуги в июне 2014 года по отношению к </w:t>
      </w:r>
      <w:r w:rsidR="007B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индексу в декабре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составил 104,1 процента (по РФ – 104,8%), в том числе по продовольственным товарам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- 107,5 процента (по РФ – 107,6 %), по непродовольственным товарам - 102,5 процента (по РФ – 102,9 %), по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- 101,6 процента (по РФ – 103,7 %).</w:t>
      </w:r>
    </w:p>
    <w:p w:rsidR="001E6047" w:rsidRDefault="001E6047" w:rsidP="00E5022D">
      <w:pPr>
        <w:pStyle w:val="33"/>
        <w:widowControl w:val="0"/>
        <w:spacing w:after="0"/>
        <w:jc w:val="center"/>
        <w:rPr>
          <w:b/>
          <w:sz w:val="28"/>
          <w:szCs w:val="28"/>
        </w:rPr>
      </w:pPr>
    </w:p>
    <w:p w:rsidR="00DF724C" w:rsidRDefault="00DF724C" w:rsidP="00E5022D">
      <w:pPr>
        <w:pStyle w:val="33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Малое предпринимательство</w:t>
      </w:r>
    </w:p>
    <w:p w:rsidR="00DF724C" w:rsidRDefault="00DF724C" w:rsidP="00E5022D">
      <w:pPr>
        <w:pStyle w:val="33"/>
        <w:widowControl w:val="0"/>
        <w:spacing w:after="0"/>
        <w:jc w:val="center"/>
        <w:rPr>
          <w:b/>
          <w:sz w:val="28"/>
          <w:szCs w:val="28"/>
        </w:rPr>
      </w:pPr>
    </w:p>
    <w:p w:rsidR="00DF724C" w:rsidRPr="00A37D2B" w:rsidRDefault="00DF724C" w:rsidP="00DF72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 реализации Г</w:t>
      </w:r>
      <w:r w:rsidRPr="00A37D2B">
        <w:rPr>
          <w:rFonts w:ascii="Times New Roman" w:hAnsi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 Рес</w:t>
      </w:r>
      <w:r>
        <w:rPr>
          <w:rFonts w:ascii="Times New Roman" w:hAnsi="Times New Roman"/>
          <w:color w:val="000000"/>
          <w:sz w:val="28"/>
          <w:szCs w:val="28"/>
        </w:rPr>
        <w:t>публики Северная Осетия-Алания «</w:t>
      </w:r>
      <w:r w:rsidRPr="00A37D2B">
        <w:rPr>
          <w:rFonts w:ascii="Times New Roman" w:hAnsi="Times New Roman"/>
          <w:color w:val="000000"/>
          <w:sz w:val="28"/>
          <w:szCs w:val="28"/>
        </w:rPr>
        <w:t>Поддержка и развитие малого и среднего предпринимательства в Республике Северная Осетия-Алания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 на 2014 - 2016 годы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первом полугодии </w:t>
      </w:r>
      <w:r w:rsidRPr="00A37D2B">
        <w:rPr>
          <w:rFonts w:ascii="Times New Roman" w:hAnsi="Times New Roman"/>
          <w:color w:val="000000"/>
          <w:sz w:val="28"/>
          <w:szCs w:val="28"/>
        </w:rPr>
        <w:t>2014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 поддержку за счет средств республиканского бюджета </w:t>
      </w:r>
      <w:r w:rsidRPr="00535554">
        <w:rPr>
          <w:rFonts w:ascii="Times New Roman" w:hAnsi="Times New Roman"/>
          <w:color w:val="000000"/>
          <w:sz w:val="28"/>
          <w:szCs w:val="28"/>
        </w:rPr>
        <w:t xml:space="preserve">получили </w:t>
      </w:r>
      <w:r>
        <w:rPr>
          <w:rFonts w:ascii="Times New Roman" w:hAnsi="Times New Roman"/>
          <w:color w:val="000000"/>
          <w:sz w:val="28"/>
          <w:szCs w:val="28"/>
        </w:rPr>
        <w:t>396</w:t>
      </w:r>
      <w:r w:rsidRPr="00535554">
        <w:rPr>
          <w:rFonts w:ascii="Times New Roman" w:hAnsi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535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D2B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</w:t>
      </w:r>
      <w:r w:rsidRPr="005355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Pr="00535554">
        <w:rPr>
          <w:rFonts w:ascii="Times New Roman" w:hAnsi="Times New Roman"/>
          <w:color w:val="000000"/>
          <w:sz w:val="28"/>
          <w:szCs w:val="28"/>
        </w:rPr>
        <w:t>МСП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35554">
        <w:rPr>
          <w:rFonts w:ascii="Times New Roman" w:hAnsi="Times New Roman"/>
          <w:color w:val="000000"/>
          <w:sz w:val="28"/>
          <w:szCs w:val="28"/>
        </w:rPr>
        <w:t xml:space="preserve"> на общую сумму 1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5355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050</w:t>
      </w:r>
      <w:r w:rsidRPr="0053555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  <w:proofErr w:type="gramEnd"/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 в 2014 году </w:t>
      </w:r>
      <w:r>
        <w:rPr>
          <w:rFonts w:ascii="Times New Roman" w:hAnsi="Times New Roman"/>
          <w:color w:val="000000"/>
          <w:sz w:val="28"/>
          <w:szCs w:val="28"/>
        </w:rPr>
        <w:t>в Республике Северная Осетия-Алания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 реализованы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D2B">
        <w:rPr>
          <w:rFonts w:ascii="Times New Roman" w:hAnsi="Times New Roman"/>
          <w:color w:val="000000"/>
          <w:sz w:val="28"/>
          <w:szCs w:val="28"/>
        </w:rPr>
        <w:t xml:space="preserve">следующие мероприятия поддержки субъектов </w:t>
      </w:r>
      <w:r w:rsidRPr="00535554">
        <w:rPr>
          <w:rFonts w:ascii="Times New Roman" w:hAnsi="Times New Roman"/>
          <w:color w:val="000000"/>
          <w:sz w:val="28"/>
          <w:szCs w:val="28"/>
        </w:rPr>
        <w:t>МСП</w:t>
      </w:r>
      <w:r w:rsidRPr="00A37D2B">
        <w:rPr>
          <w:rFonts w:ascii="Times New Roman" w:hAnsi="Times New Roman"/>
          <w:color w:val="000000"/>
          <w:sz w:val="28"/>
          <w:szCs w:val="28"/>
        </w:rPr>
        <w:t>: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7D2B">
        <w:rPr>
          <w:rFonts w:ascii="Times New Roman" w:hAnsi="Times New Roman"/>
          <w:sz w:val="28"/>
          <w:szCs w:val="28"/>
        </w:rPr>
        <w:t>оздание и материально-техническ</w:t>
      </w:r>
      <w:r>
        <w:rPr>
          <w:rFonts w:ascii="Times New Roman" w:hAnsi="Times New Roman"/>
          <w:sz w:val="28"/>
          <w:szCs w:val="28"/>
        </w:rPr>
        <w:t xml:space="preserve">ое оснащение </w:t>
      </w:r>
      <w:proofErr w:type="gramStart"/>
      <w:r>
        <w:rPr>
          <w:rFonts w:ascii="Times New Roman" w:hAnsi="Times New Roman"/>
          <w:sz w:val="28"/>
          <w:szCs w:val="28"/>
        </w:rPr>
        <w:t>бизнес-инкубаторов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37D2B">
        <w:rPr>
          <w:rFonts w:ascii="Times New Roman" w:hAnsi="Times New Roman"/>
          <w:sz w:val="28"/>
          <w:szCs w:val="28"/>
        </w:rPr>
        <w:t xml:space="preserve"> 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7D2B">
        <w:rPr>
          <w:rFonts w:ascii="Times New Roman" w:hAnsi="Times New Roman"/>
          <w:sz w:val="28"/>
          <w:szCs w:val="28"/>
        </w:rPr>
        <w:t>одейств</w:t>
      </w:r>
      <w:r>
        <w:rPr>
          <w:rFonts w:ascii="Times New Roman" w:hAnsi="Times New Roman"/>
          <w:sz w:val="28"/>
          <w:szCs w:val="28"/>
        </w:rPr>
        <w:t>ие развитию микрофинансирования;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7D2B">
        <w:rPr>
          <w:rFonts w:ascii="Times New Roman" w:hAnsi="Times New Roman"/>
          <w:sz w:val="28"/>
          <w:szCs w:val="28"/>
        </w:rPr>
        <w:t xml:space="preserve">редоставление поручительств перед банками субъектам </w:t>
      </w:r>
      <w:r w:rsidRPr="00535554">
        <w:rPr>
          <w:rFonts w:ascii="Times New Roman" w:hAnsi="Times New Roman"/>
          <w:color w:val="000000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>;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A37D2B">
        <w:rPr>
          <w:rFonts w:ascii="Times New Roman" w:hAnsi="Times New Roman"/>
          <w:sz w:val="28"/>
          <w:szCs w:val="28"/>
        </w:rPr>
        <w:t>ранты начинающим предпринимателям н</w:t>
      </w:r>
      <w:r>
        <w:rPr>
          <w:rFonts w:ascii="Times New Roman" w:hAnsi="Times New Roman"/>
          <w:sz w:val="28"/>
          <w:szCs w:val="28"/>
        </w:rPr>
        <w:t>а создание собственного бизнеса;</w:t>
      </w:r>
      <w:r w:rsidRPr="00A37D2B">
        <w:rPr>
          <w:rFonts w:ascii="Times New Roman" w:hAnsi="Times New Roman"/>
          <w:sz w:val="28"/>
          <w:szCs w:val="28"/>
        </w:rPr>
        <w:t xml:space="preserve"> 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7D2B">
        <w:rPr>
          <w:rFonts w:ascii="Times New Roman" w:hAnsi="Times New Roman"/>
          <w:sz w:val="28"/>
          <w:szCs w:val="28"/>
        </w:rPr>
        <w:t xml:space="preserve">одействие развитию лизинга оборудования субъектами </w:t>
      </w:r>
      <w:r w:rsidRPr="00535554">
        <w:rPr>
          <w:rFonts w:ascii="Times New Roman" w:hAnsi="Times New Roman"/>
          <w:color w:val="000000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>;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7D2B">
        <w:rPr>
          <w:rFonts w:ascii="Times New Roman" w:hAnsi="Times New Roman"/>
          <w:sz w:val="28"/>
          <w:szCs w:val="28"/>
        </w:rPr>
        <w:t>оздание и обеспечение деятельности Фон</w:t>
      </w:r>
      <w:r>
        <w:rPr>
          <w:rFonts w:ascii="Times New Roman" w:hAnsi="Times New Roman"/>
          <w:sz w:val="28"/>
          <w:szCs w:val="28"/>
        </w:rPr>
        <w:t>д поддержки предпринимательства;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7D2B">
        <w:rPr>
          <w:rFonts w:ascii="Times New Roman" w:hAnsi="Times New Roman"/>
          <w:sz w:val="28"/>
          <w:szCs w:val="28"/>
        </w:rPr>
        <w:t>оздание и обеспечение деятельности Евро Инфо Корреспондентского центра</w:t>
      </w:r>
      <w:r>
        <w:rPr>
          <w:rFonts w:ascii="Times New Roman" w:hAnsi="Times New Roman"/>
          <w:sz w:val="28"/>
          <w:szCs w:val="28"/>
        </w:rPr>
        <w:t>;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7D2B">
        <w:rPr>
          <w:rFonts w:ascii="Times New Roman" w:hAnsi="Times New Roman"/>
          <w:sz w:val="28"/>
          <w:szCs w:val="28"/>
        </w:rPr>
        <w:t>оддержка социального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F724C" w:rsidRPr="00A37D2B" w:rsidRDefault="00DF724C" w:rsidP="00DF72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7D2B">
        <w:rPr>
          <w:rFonts w:ascii="Times New Roman" w:hAnsi="Times New Roman"/>
          <w:sz w:val="28"/>
          <w:szCs w:val="28"/>
        </w:rPr>
        <w:t xml:space="preserve">убсидирование части затрат субъектов </w:t>
      </w:r>
      <w:r w:rsidRPr="00535554">
        <w:rPr>
          <w:rFonts w:ascii="Times New Roman" w:hAnsi="Times New Roman"/>
          <w:color w:val="000000"/>
          <w:sz w:val="28"/>
          <w:szCs w:val="28"/>
        </w:rPr>
        <w:t>МСП</w:t>
      </w:r>
      <w:r w:rsidRPr="00A37D2B">
        <w:rPr>
          <w:rFonts w:ascii="Times New Roman" w:hAnsi="Times New Roman"/>
          <w:sz w:val="28"/>
          <w:szCs w:val="28"/>
        </w:rPr>
        <w:t>, в том числе участник</w:t>
      </w:r>
      <w:r>
        <w:rPr>
          <w:rFonts w:ascii="Times New Roman" w:hAnsi="Times New Roman"/>
          <w:sz w:val="28"/>
          <w:szCs w:val="28"/>
        </w:rPr>
        <w:t>ов</w:t>
      </w:r>
      <w:r w:rsidRPr="00A37D2B">
        <w:rPr>
          <w:rFonts w:ascii="Times New Roman" w:hAnsi="Times New Roman"/>
          <w:sz w:val="28"/>
          <w:szCs w:val="28"/>
        </w:rPr>
        <w:t xml:space="preserve">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/>
          <w:sz w:val="28"/>
          <w:szCs w:val="28"/>
        </w:rPr>
        <w:t>.</w:t>
      </w:r>
    </w:p>
    <w:p w:rsidR="00DF724C" w:rsidRPr="00A37D2B" w:rsidRDefault="00DF724C" w:rsidP="00DF72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 xml:space="preserve">В рамках мероприятия «Содействие развитию микрофинансирования» фондом «Фонд микрофинансирования малых и средних предприятий Республики Северная Осетия-Алания» предоставлено </w:t>
      </w:r>
      <w:r>
        <w:rPr>
          <w:rFonts w:ascii="Times New Roman" w:hAnsi="Times New Roman"/>
          <w:sz w:val="28"/>
          <w:szCs w:val="28"/>
        </w:rPr>
        <w:t>87</w:t>
      </w:r>
      <w:r w:rsidRPr="00A3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2B">
        <w:rPr>
          <w:rFonts w:ascii="Times New Roman" w:hAnsi="Times New Roman"/>
          <w:sz w:val="28"/>
          <w:szCs w:val="28"/>
        </w:rPr>
        <w:t>микрозайм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A37D2B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52 910</w:t>
      </w:r>
      <w:r w:rsidRPr="00A37D2B">
        <w:rPr>
          <w:rFonts w:ascii="Times New Roman" w:hAnsi="Times New Roman"/>
          <w:sz w:val="28"/>
          <w:szCs w:val="28"/>
        </w:rPr>
        <w:t xml:space="preserve"> тыс. рублей.</w:t>
      </w:r>
    </w:p>
    <w:p w:rsidR="00DF724C" w:rsidRPr="00A37D2B" w:rsidRDefault="00DF724C" w:rsidP="00DF72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>В рамках мероприятия «Предоставление поручительств перед банками субъектам малого и среднего предпринимательства» Фондом «Гарантийный фонд Республики Северная Осетия-Алания» было предоставлено 1 поручительство на 1 940 тысяч рублей.</w:t>
      </w:r>
    </w:p>
    <w:p w:rsidR="00DF724C" w:rsidRPr="00A37D2B" w:rsidRDefault="00DF724C" w:rsidP="00DF72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>В рамках мероприятия «Гранты начинающим предпринимателям на создание собственного бизнеса» в 2014 году поддержку получили 34 субъекта МСП на общую сумму 17 000 тысяч рублей.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>В рамках мероприятия «Содействие развитию лизинга оборудования субъектами малого и среднего предпринимательства» в 2014 году выделены субсидии на компенсацию затрат, связанных с уплатой первого взноса по лизинговым договорам</w:t>
      </w:r>
      <w:r>
        <w:rPr>
          <w:rFonts w:ascii="Times New Roman" w:hAnsi="Times New Roman"/>
          <w:sz w:val="28"/>
          <w:szCs w:val="28"/>
        </w:rPr>
        <w:t>,</w:t>
      </w:r>
      <w:r w:rsidRPr="00A3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A37D2B">
        <w:rPr>
          <w:rFonts w:ascii="Times New Roman" w:hAnsi="Times New Roman"/>
          <w:sz w:val="28"/>
          <w:szCs w:val="28"/>
        </w:rPr>
        <w:t xml:space="preserve"> субъектам МСП на общую сумму 26 000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>В ходе реализации мероприятия «Поддержка социального предпринимательства» на развитие социального предпринимательства в Республике Северная Осетия-Алания выделено субсидий на общую сумму 4 700 тысяч рублей. По итогам освоения средств республиканского бюджета поддержку получили 12 субъектов МСП.</w:t>
      </w:r>
    </w:p>
    <w:p w:rsidR="00DF724C" w:rsidRPr="00A37D2B" w:rsidRDefault="00DF724C" w:rsidP="00DF72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>В рамках реализации мероприятия «Субсидии субъектам малого и среднего предпринимательства в целях возмещения затрат, связанных с приобретением оборудования» в 2014 году</w:t>
      </w:r>
      <w:r w:rsidRPr="00A37D2B">
        <w:rPr>
          <w:rFonts w:ascii="Times New Roman" w:hAnsi="Times New Roman"/>
          <w:b/>
          <w:sz w:val="28"/>
          <w:szCs w:val="28"/>
        </w:rPr>
        <w:t xml:space="preserve"> </w:t>
      </w:r>
      <w:r w:rsidRPr="00A37D2B">
        <w:rPr>
          <w:rFonts w:ascii="Times New Roman" w:hAnsi="Times New Roman"/>
          <w:sz w:val="28"/>
          <w:szCs w:val="28"/>
        </w:rPr>
        <w:t>поддержку получили 3 субъекта МСП на общую сумму 15 500 тысяч рублей.</w:t>
      </w:r>
    </w:p>
    <w:p w:rsidR="00DF724C" w:rsidRDefault="00DF724C" w:rsidP="00DF7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D2B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проведения П</w:t>
      </w:r>
      <w:r w:rsidRPr="00A37D2B">
        <w:rPr>
          <w:rFonts w:ascii="Times New Roman" w:hAnsi="Times New Roman"/>
          <w:sz w:val="28"/>
          <w:szCs w:val="28"/>
        </w:rPr>
        <w:t>рограммы удал</w:t>
      </w:r>
      <w:r>
        <w:rPr>
          <w:rFonts w:ascii="Times New Roman" w:hAnsi="Times New Roman"/>
          <w:sz w:val="28"/>
          <w:szCs w:val="28"/>
        </w:rPr>
        <w:t>ось сохранить 231 рабочее место и планируется создать 947 рабочих мест.</w:t>
      </w:r>
    </w:p>
    <w:p w:rsidR="00DF724C" w:rsidRPr="00C738CD" w:rsidRDefault="00DF724C" w:rsidP="00E5022D">
      <w:pPr>
        <w:pStyle w:val="33"/>
        <w:widowControl w:val="0"/>
        <w:spacing w:after="0"/>
        <w:jc w:val="center"/>
        <w:rPr>
          <w:b/>
          <w:sz w:val="18"/>
          <w:szCs w:val="18"/>
        </w:rPr>
      </w:pPr>
    </w:p>
    <w:p w:rsidR="0029426A" w:rsidRDefault="0029426A" w:rsidP="0029426A">
      <w:pPr>
        <w:pStyle w:val="ac"/>
        <w:ind w:firstLine="540"/>
        <w:rPr>
          <w:szCs w:val="28"/>
        </w:rPr>
      </w:pPr>
      <w:r w:rsidRPr="003A6A9C">
        <w:rPr>
          <w:szCs w:val="28"/>
        </w:rPr>
        <w:t>Труд</w:t>
      </w:r>
    </w:p>
    <w:p w:rsidR="00C738CD" w:rsidRPr="003A6A9C" w:rsidRDefault="00C738CD" w:rsidP="0029426A">
      <w:pPr>
        <w:pStyle w:val="ac"/>
        <w:ind w:firstLine="540"/>
        <w:rPr>
          <w:szCs w:val="28"/>
        </w:rPr>
      </w:pPr>
    </w:p>
    <w:p w:rsidR="0029426A" w:rsidRPr="0029426A" w:rsidRDefault="0029426A" w:rsidP="0029426A">
      <w:pPr>
        <w:pStyle w:val="33"/>
        <w:spacing w:after="0"/>
        <w:ind w:right="57" w:firstLine="709"/>
        <w:jc w:val="both"/>
        <w:rPr>
          <w:sz w:val="28"/>
          <w:szCs w:val="28"/>
        </w:rPr>
      </w:pPr>
      <w:r w:rsidRPr="0029426A">
        <w:rPr>
          <w:sz w:val="28"/>
          <w:szCs w:val="28"/>
        </w:rPr>
        <w:t>Средняя заработная плата по республике за январь-</w:t>
      </w:r>
      <w:r>
        <w:rPr>
          <w:sz w:val="28"/>
          <w:szCs w:val="28"/>
        </w:rPr>
        <w:t>июнь</w:t>
      </w:r>
      <w:r w:rsidRPr="0029426A">
        <w:rPr>
          <w:sz w:val="28"/>
          <w:szCs w:val="28"/>
        </w:rPr>
        <w:t xml:space="preserve"> 2014 года составила 19845,3 руб., что на 9,3 % больше</w:t>
      </w:r>
      <w:r w:rsidR="00DF724C">
        <w:rPr>
          <w:sz w:val="28"/>
          <w:szCs w:val="28"/>
        </w:rPr>
        <w:t>, чем в</w:t>
      </w:r>
      <w:r w:rsidRPr="0029426A">
        <w:rPr>
          <w:sz w:val="28"/>
          <w:szCs w:val="28"/>
        </w:rPr>
        <w:t xml:space="preserve"> соответствующе</w:t>
      </w:r>
      <w:r w:rsidR="00DF724C">
        <w:rPr>
          <w:sz w:val="28"/>
          <w:szCs w:val="28"/>
        </w:rPr>
        <w:t>м</w:t>
      </w:r>
      <w:r w:rsidRPr="0029426A">
        <w:rPr>
          <w:sz w:val="28"/>
          <w:szCs w:val="28"/>
        </w:rPr>
        <w:t xml:space="preserve"> период</w:t>
      </w:r>
      <w:r w:rsidR="00DF724C">
        <w:rPr>
          <w:sz w:val="28"/>
          <w:szCs w:val="28"/>
        </w:rPr>
        <w:t>е</w:t>
      </w:r>
      <w:r w:rsidRPr="0029426A">
        <w:rPr>
          <w:sz w:val="28"/>
          <w:szCs w:val="28"/>
        </w:rPr>
        <w:t xml:space="preserve"> прошлого года. </w:t>
      </w:r>
    </w:p>
    <w:p w:rsidR="0029426A" w:rsidRPr="0029426A" w:rsidRDefault="0029426A" w:rsidP="0029426A">
      <w:pPr>
        <w:pStyle w:val="33"/>
        <w:spacing w:after="0"/>
        <w:ind w:right="57" w:firstLine="709"/>
        <w:jc w:val="both"/>
        <w:rPr>
          <w:sz w:val="28"/>
          <w:szCs w:val="28"/>
        </w:rPr>
      </w:pPr>
      <w:r w:rsidRPr="0029426A">
        <w:rPr>
          <w:sz w:val="28"/>
          <w:szCs w:val="28"/>
        </w:rPr>
        <w:lastRenderedPageBreak/>
        <w:t xml:space="preserve">Уровень средней заработной платы в целом по республике превысил уровень прожиточного минимума в 2,9 раза. </w:t>
      </w:r>
    </w:p>
    <w:p w:rsidR="0029426A" w:rsidRPr="0029426A" w:rsidRDefault="0029426A" w:rsidP="0029426A">
      <w:pPr>
        <w:pStyle w:val="33"/>
        <w:spacing w:after="0"/>
        <w:ind w:right="57" w:firstLine="709"/>
        <w:jc w:val="both"/>
        <w:rPr>
          <w:sz w:val="28"/>
          <w:szCs w:val="28"/>
        </w:rPr>
      </w:pPr>
      <w:proofErr w:type="gramStart"/>
      <w:r w:rsidRPr="0029426A">
        <w:rPr>
          <w:sz w:val="28"/>
          <w:szCs w:val="28"/>
        </w:rPr>
        <w:t>В результате проведения в Республике Северная Осетия - Алания</w:t>
      </w:r>
      <w:r w:rsidR="00982EF1">
        <w:rPr>
          <w:sz w:val="28"/>
          <w:szCs w:val="28"/>
        </w:rPr>
        <w:t xml:space="preserve"> </w:t>
      </w:r>
      <w:r w:rsidRPr="0029426A">
        <w:rPr>
          <w:sz w:val="28"/>
          <w:szCs w:val="28"/>
        </w:rPr>
        <w:t>мероприятий, направленных на повышение оплаты труда отдельных категорий работников, определенных Указом Президента Российской Федерации от 7 мая 2012 № 597 «О мероприятиях по реализации государственной социальной политике», в отчетный период среднемесячная заработная плата</w:t>
      </w:r>
      <w:r w:rsidR="00982EF1">
        <w:rPr>
          <w:sz w:val="28"/>
          <w:szCs w:val="28"/>
        </w:rPr>
        <w:t xml:space="preserve"> </w:t>
      </w:r>
      <w:r w:rsidRPr="0029426A">
        <w:rPr>
          <w:sz w:val="28"/>
          <w:szCs w:val="28"/>
        </w:rPr>
        <w:t>выросла в здравоохранении на 36,0%,</w:t>
      </w:r>
      <w:r w:rsidR="00982EF1">
        <w:rPr>
          <w:sz w:val="28"/>
          <w:szCs w:val="28"/>
        </w:rPr>
        <w:t xml:space="preserve"> </w:t>
      </w:r>
      <w:r w:rsidRPr="0029426A">
        <w:rPr>
          <w:sz w:val="28"/>
          <w:szCs w:val="28"/>
        </w:rPr>
        <w:t>в образовании на 32,5%</w:t>
      </w:r>
      <w:r w:rsidR="00982EF1">
        <w:rPr>
          <w:sz w:val="28"/>
          <w:szCs w:val="28"/>
        </w:rPr>
        <w:t xml:space="preserve"> </w:t>
      </w:r>
      <w:r w:rsidRPr="0029426A">
        <w:rPr>
          <w:sz w:val="28"/>
          <w:szCs w:val="28"/>
        </w:rPr>
        <w:t xml:space="preserve">по сравнению с </w:t>
      </w:r>
      <w:r w:rsidR="00DF724C">
        <w:rPr>
          <w:sz w:val="28"/>
          <w:szCs w:val="28"/>
        </w:rPr>
        <w:t>ее размером в соответствующе</w:t>
      </w:r>
      <w:r w:rsidRPr="0029426A">
        <w:rPr>
          <w:sz w:val="28"/>
          <w:szCs w:val="28"/>
        </w:rPr>
        <w:t>м период</w:t>
      </w:r>
      <w:r w:rsidR="00DF724C">
        <w:rPr>
          <w:sz w:val="28"/>
          <w:szCs w:val="28"/>
        </w:rPr>
        <w:t>е</w:t>
      </w:r>
      <w:r w:rsidRPr="0029426A">
        <w:rPr>
          <w:sz w:val="28"/>
          <w:szCs w:val="28"/>
        </w:rPr>
        <w:t xml:space="preserve"> прошлого года. </w:t>
      </w:r>
      <w:proofErr w:type="gramEnd"/>
    </w:p>
    <w:p w:rsidR="0029426A" w:rsidRPr="0029426A" w:rsidRDefault="0029426A" w:rsidP="0029426A">
      <w:pPr>
        <w:pStyle w:val="33"/>
        <w:spacing w:after="0"/>
        <w:ind w:firstLine="709"/>
        <w:jc w:val="both"/>
        <w:rPr>
          <w:sz w:val="28"/>
          <w:szCs w:val="28"/>
        </w:rPr>
      </w:pPr>
      <w:r w:rsidRPr="0029426A">
        <w:rPr>
          <w:sz w:val="28"/>
          <w:szCs w:val="28"/>
        </w:rPr>
        <w:t xml:space="preserve"> Остается низким размер заработной платы в сельском хозяйстве – 7059,3</w:t>
      </w:r>
      <w:r w:rsidRPr="0029426A">
        <w:rPr>
          <w:b/>
          <w:sz w:val="28"/>
          <w:szCs w:val="28"/>
        </w:rPr>
        <w:t xml:space="preserve"> </w:t>
      </w:r>
      <w:r w:rsidRPr="0029426A">
        <w:rPr>
          <w:sz w:val="28"/>
          <w:szCs w:val="28"/>
        </w:rPr>
        <w:t>руб.</w:t>
      </w:r>
      <w:r w:rsidR="00DF724C">
        <w:rPr>
          <w:sz w:val="28"/>
          <w:szCs w:val="28"/>
        </w:rPr>
        <w:t>,</w:t>
      </w:r>
      <w:r w:rsidRPr="0029426A">
        <w:rPr>
          <w:sz w:val="28"/>
          <w:szCs w:val="28"/>
        </w:rPr>
        <w:t xml:space="preserve"> что на 2% выше уровн</w:t>
      </w:r>
      <w:r w:rsidR="00DF724C">
        <w:rPr>
          <w:sz w:val="28"/>
          <w:szCs w:val="28"/>
        </w:rPr>
        <w:t>я</w:t>
      </w:r>
      <w:r w:rsidRPr="0029426A">
        <w:rPr>
          <w:sz w:val="28"/>
          <w:szCs w:val="28"/>
        </w:rPr>
        <w:t xml:space="preserve"> прожиточного минимума.</w:t>
      </w:r>
      <w:r w:rsidR="00982EF1">
        <w:rPr>
          <w:sz w:val="28"/>
          <w:szCs w:val="28"/>
        </w:rPr>
        <w:t xml:space="preserve"> </w:t>
      </w:r>
      <w:r w:rsidRPr="0029426A">
        <w:rPr>
          <w:sz w:val="28"/>
          <w:szCs w:val="28"/>
        </w:rPr>
        <w:t>Средняя зарплата в строительстве составила</w:t>
      </w:r>
      <w:r w:rsidR="00982EF1">
        <w:rPr>
          <w:sz w:val="28"/>
          <w:szCs w:val="28"/>
        </w:rPr>
        <w:t xml:space="preserve"> </w:t>
      </w:r>
      <w:r w:rsidRPr="0029426A">
        <w:rPr>
          <w:sz w:val="28"/>
          <w:szCs w:val="28"/>
        </w:rPr>
        <w:t xml:space="preserve">10906,3 руб. (в 1,6 раза выше уровня прожиточного уровня). </w:t>
      </w:r>
    </w:p>
    <w:p w:rsidR="0029426A" w:rsidRPr="0029426A" w:rsidRDefault="0029426A" w:rsidP="0029426A">
      <w:pPr>
        <w:pStyle w:val="33"/>
        <w:spacing w:after="0"/>
        <w:ind w:firstLine="709"/>
        <w:jc w:val="both"/>
        <w:rPr>
          <w:sz w:val="28"/>
          <w:szCs w:val="28"/>
        </w:rPr>
      </w:pPr>
      <w:r w:rsidRPr="0029426A">
        <w:rPr>
          <w:sz w:val="28"/>
          <w:szCs w:val="28"/>
        </w:rPr>
        <w:t xml:space="preserve">Наиболее высокий уровень заработной платы составил в финансовой деятельности 45756,9 руб., в производстве и распределении электроэнергии, газа и воды – 22611,8 руб., в транспорте и связи – 20831,4 руб. </w:t>
      </w:r>
    </w:p>
    <w:p w:rsidR="00C46E10" w:rsidRDefault="0029426A" w:rsidP="0029426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29426A">
        <w:rPr>
          <w:rFonts w:ascii="Times New Roman" w:hAnsi="Times New Roman" w:cs="Times New Roman"/>
          <w:sz w:val="28"/>
          <w:szCs w:val="28"/>
        </w:rPr>
        <w:t xml:space="preserve">Численность официально зарегистрированных безработных в 1 полугодии 2014 года выросла по сравнению с </w:t>
      </w:r>
      <w:r w:rsidR="00DE09C9">
        <w:rPr>
          <w:rFonts w:ascii="Times New Roman" w:hAnsi="Times New Roman" w:cs="Times New Roman"/>
          <w:sz w:val="28"/>
          <w:szCs w:val="28"/>
        </w:rPr>
        <w:t xml:space="preserve">численностью в </w:t>
      </w:r>
      <w:r w:rsidRPr="0029426A">
        <w:rPr>
          <w:rFonts w:ascii="Times New Roman" w:hAnsi="Times New Roman" w:cs="Times New Roman"/>
          <w:sz w:val="28"/>
          <w:szCs w:val="28"/>
        </w:rPr>
        <w:t>соответствующ</w:t>
      </w:r>
      <w:r w:rsidR="00DE09C9">
        <w:rPr>
          <w:rFonts w:ascii="Times New Roman" w:hAnsi="Times New Roman" w:cs="Times New Roman"/>
          <w:sz w:val="28"/>
          <w:szCs w:val="28"/>
        </w:rPr>
        <w:t>ем</w:t>
      </w:r>
      <w:r w:rsidRPr="0029426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E09C9">
        <w:rPr>
          <w:rFonts w:ascii="Times New Roman" w:hAnsi="Times New Roman" w:cs="Times New Roman"/>
          <w:sz w:val="28"/>
          <w:szCs w:val="28"/>
        </w:rPr>
        <w:t>е</w:t>
      </w:r>
      <w:r w:rsidRPr="0029426A">
        <w:rPr>
          <w:rFonts w:ascii="Times New Roman" w:hAnsi="Times New Roman" w:cs="Times New Roman"/>
          <w:sz w:val="28"/>
          <w:szCs w:val="28"/>
        </w:rPr>
        <w:t xml:space="preserve"> 2013 года на 17% и составила</w:t>
      </w:r>
      <w:r w:rsidR="00982EF1">
        <w:rPr>
          <w:rFonts w:ascii="Times New Roman" w:hAnsi="Times New Roman" w:cs="Times New Roman"/>
          <w:sz w:val="28"/>
          <w:szCs w:val="28"/>
        </w:rPr>
        <w:t xml:space="preserve"> </w:t>
      </w:r>
      <w:r w:rsidRPr="0029426A">
        <w:rPr>
          <w:rFonts w:ascii="Times New Roman" w:hAnsi="Times New Roman" w:cs="Times New Roman"/>
          <w:sz w:val="28"/>
          <w:szCs w:val="28"/>
        </w:rPr>
        <w:t>8,9 тыс. чел., при этом уровень безработицы составил 2,5 % против 2,2 %. Вместе с тем ситуация, складывающаяся на рынке труда в текущем</w:t>
      </w:r>
      <w:r w:rsidR="00982EF1">
        <w:rPr>
          <w:rFonts w:ascii="Times New Roman" w:hAnsi="Times New Roman" w:cs="Times New Roman"/>
          <w:sz w:val="28"/>
          <w:szCs w:val="28"/>
        </w:rPr>
        <w:t xml:space="preserve"> </w:t>
      </w:r>
      <w:r w:rsidRPr="0029426A">
        <w:rPr>
          <w:rFonts w:ascii="Times New Roman" w:hAnsi="Times New Roman" w:cs="Times New Roman"/>
          <w:sz w:val="28"/>
          <w:szCs w:val="28"/>
        </w:rPr>
        <w:t>году</w:t>
      </w:r>
      <w:r w:rsidR="00DE09C9">
        <w:rPr>
          <w:rFonts w:ascii="Times New Roman" w:hAnsi="Times New Roman" w:cs="Times New Roman"/>
          <w:sz w:val="28"/>
          <w:szCs w:val="28"/>
        </w:rPr>
        <w:t>,</w:t>
      </w:r>
      <w:r w:rsidRPr="0029426A">
        <w:rPr>
          <w:rFonts w:ascii="Times New Roman" w:hAnsi="Times New Roman" w:cs="Times New Roman"/>
          <w:sz w:val="28"/>
          <w:szCs w:val="28"/>
        </w:rPr>
        <w:t xml:space="preserve"> наглядно демонстрирует эффективность реализуемых мероприятий по регулированию занятости населения.</w:t>
      </w:r>
      <w:proofErr w:type="gramEnd"/>
      <w:r w:rsidRPr="0029426A">
        <w:rPr>
          <w:rFonts w:ascii="Times New Roman" w:hAnsi="Times New Roman" w:cs="Times New Roman"/>
          <w:sz w:val="28"/>
          <w:szCs w:val="28"/>
        </w:rPr>
        <w:t xml:space="preserve"> Численность официально зарегистрированных безработных сократилась</w:t>
      </w:r>
      <w:r w:rsidR="00982EF1">
        <w:rPr>
          <w:rFonts w:ascii="Times New Roman" w:hAnsi="Times New Roman" w:cs="Times New Roman"/>
          <w:sz w:val="28"/>
          <w:szCs w:val="28"/>
        </w:rPr>
        <w:t xml:space="preserve"> </w:t>
      </w:r>
      <w:r w:rsidRPr="0029426A">
        <w:rPr>
          <w:rFonts w:ascii="Times New Roman" w:hAnsi="Times New Roman" w:cs="Times New Roman"/>
          <w:sz w:val="28"/>
          <w:szCs w:val="28"/>
        </w:rPr>
        <w:t>с начал</w:t>
      </w:r>
      <w:r w:rsidR="00DE09C9">
        <w:rPr>
          <w:rFonts w:ascii="Times New Roman" w:hAnsi="Times New Roman" w:cs="Times New Roman"/>
          <w:sz w:val="28"/>
          <w:szCs w:val="28"/>
        </w:rPr>
        <w:t>а</w:t>
      </w:r>
      <w:r w:rsidRPr="0029426A">
        <w:rPr>
          <w:rFonts w:ascii="Times New Roman" w:hAnsi="Times New Roman" w:cs="Times New Roman"/>
          <w:sz w:val="28"/>
          <w:szCs w:val="28"/>
        </w:rPr>
        <w:t xml:space="preserve"> текущего года на 2,3 тыс. чел.</w:t>
      </w:r>
      <w:r w:rsidR="00DE09C9">
        <w:rPr>
          <w:rFonts w:ascii="Times New Roman" w:hAnsi="Times New Roman" w:cs="Times New Roman"/>
          <w:sz w:val="28"/>
          <w:szCs w:val="28"/>
        </w:rPr>
        <w:t>,</w:t>
      </w:r>
      <w:r w:rsidR="00982EF1">
        <w:rPr>
          <w:rFonts w:ascii="Times New Roman" w:hAnsi="Times New Roman" w:cs="Times New Roman"/>
          <w:sz w:val="28"/>
          <w:szCs w:val="28"/>
        </w:rPr>
        <w:t xml:space="preserve"> </w:t>
      </w:r>
      <w:r w:rsidRPr="0029426A">
        <w:rPr>
          <w:rFonts w:ascii="Times New Roman" w:hAnsi="Times New Roman" w:cs="Times New Roman"/>
          <w:sz w:val="28"/>
          <w:szCs w:val="28"/>
        </w:rPr>
        <w:t xml:space="preserve">при этом уровень безработицы снизился на 0,8%. </w:t>
      </w:r>
    </w:p>
    <w:p w:rsidR="00C46E10" w:rsidRDefault="00C46E10" w:rsidP="0029426A">
      <w:pPr>
        <w:pStyle w:val="33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1C734D" w:rsidRDefault="001C734D" w:rsidP="00E5022D">
      <w:pPr>
        <w:pStyle w:val="33"/>
        <w:widowControl w:val="0"/>
        <w:spacing w:after="0"/>
        <w:jc w:val="center"/>
        <w:rPr>
          <w:b/>
          <w:sz w:val="28"/>
          <w:szCs w:val="28"/>
        </w:rPr>
      </w:pPr>
      <w:r w:rsidRPr="00151C6C">
        <w:rPr>
          <w:b/>
          <w:sz w:val="28"/>
          <w:szCs w:val="28"/>
        </w:rPr>
        <w:t>Финансы</w:t>
      </w:r>
    </w:p>
    <w:p w:rsidR="009C2F92" w:rsidRPr="00D246EC" w:rsidRDefault="009C2F92" w:rsidP="00E5022D">
      <w:pPr>
        <w:pStyle w:val="33"/>
        <w:widowControl w:val="0"/>
        <w:spacing w:after="0"/>
        <w:jc w:val="center"/>
        <w:rPr>
          <w:b/>
          <w:sz w:val="28"/>
          <w:szCs w:val="28"/>
        </w:rPr>
      </w:pPr>
    </w:p>
    <w:p w:rsidR="009C2F92" w:rsidRPr="00360744" w:rsidRDefault="009C2F92" w:rsidP="009C2F92">
      <w:pPr>
        <w:pStyle w:val="2"/>
        <w:suppressAutoHyphens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60744">
        <w:rPr>
          <w:color w:val="000000" w:themeColor="text1"/>
          <w:sz w:val="28"/>
          <w:szCs w:val="28"/>
        </w:rPr>
        <w:t>За январь-июнь 201</w:t>
      </w:r>
      <w:r w:rsidRPr="00360744">
        <w:rPr>
          <w:color w:val="000000" w:themeColor="text1"/>
          <w:sz w:val="28"/>
          <w:szCs w:val="28"/>
          <w:lang w:val="ru-RU"/>
        </w:rPr>
        <w:t>4</w:t>
      </w:r>
      <w:r w:rsidRPr="00360744">
        <w:rPr>
          <w:color w:val="000000" w:themeColor="text1"/>
          <w:sz w:val="28"/>
          <w:szCs w:val="28"/>
        </w:rPr>
        <w:t xml:space="preserve"> года доходы консолидированного бюджета республики, включая безвозмездные поступления из федерального бюджета, составили</w:t>
      </w:r>
      <w:r w:rsidRPr="00360744">
        <w:rPr>
          <w:color w:val="000000" w:themeColor="text1"/>
          <w:sz w:val="28"/>
          <w:szCs w:val="28"/>
          <w:lang w:val="ru-RU"/>
        </w:rPr>
        <w:t xml:space="preserve"> 12077,8 млн рублей</w:t>
      </w:r>
      <w:r w:rsidRPr="00360744">
        <w:rPr>
          <w:color w:val="000000" w:themeColor="text1"/>
          <w:sz w:val="28"/>
          <w:szCs w:val="28"/>
        </w:rPr>
        <w:t xml:space="preserve">, что на </w:t>
      </w:r>
      <w:r w:rsidRPr="00360744">
        <w:rPr>
          <w:color w:val="000000" w:themeColor="text1"/>
          <w:sz w:val="28"/>
          <w:szCs w:val="28"/>
          <w:lang w:val="ru-RU"/>
        </w:rPr>
        <w:t>11</w:t>
      </w:r>
      <w:r>
        <w:rPr>
          <w:color w:val="000000" w:themeColor="text1"/>
          <w:sz w:val="28"/>
          <w:szCs w:val="28"/>
          <w:lang w:val="ru-RU"/>
        </w:rPr>
        <w:t>,0</w:t>
      </w:r>
      <w:r w:rsidRPr="00360744">
        <w:rPr>
          <w:color w:val="000000" w:themeColor="text1"/>
          <w:sz w:val="28"/>
          <w:szCs w:val="28"/>
        </w:rPr>
        <w:t xml:space="preserve">% </w:t>
      </w:r>
      <w:r w:rsidRPr="00360744">
        <w:rPr>
          <w:color w:val="000000" w:themeColor="text1"/>
          <w:sz w:val="28"/>
          <w:szCs w:val="28"/>
          <w:lang w:val="ru-RU"/>
        </w:rPr>
        <w:t>бол</w:t>
      </w:r>
      <w:r>
        <w:rPr>
          <w:color w:val="000000" w:themeColor="text1"/>
          <w:sz w:val="28"/>
          <w:szCs w:val="28"/>
          <w:lang w:val="ru-RU"/>
        </w:rPr>
        <w:t>ьше</w:t>
      </w:r>
      <w:r w:rsidRPr="00360744">
        <w:rPr>
          <w:color w:val="000000" w:themeColor="text1"/>
          <w:sz w:val="28"/>
          <w:szCs w:val="28"/>
        </w:rPr>
        <w:t xml:space="preserve"> чем за январь-июнь предыдущего года. В структуре доходов консолидированного бюджета на долю налоговых и неналоговых доходов приходится 4</w:t>
      </w:r>
      <w:r w:rsidRPr="00360744">
        <w:rPr>
          <w:color w:val="000000" w:themeColor="text1"/>
          <w:sz w:val="28"/>
          <w:szCs w:val="28"/>
          <w:lang w:val="ru-RU"/>
        </w:rPr>
        <w:t>1</w:t>
      </w:r>
      <w:r w:rsidRPr="00360744">
        <w:rPr>
          <w:color w:val="000000" w:themeColor="text1"/>
          <w:sz w:val="28"/>
          <w:szCs w:val="28"/>
        </w:rPr>
        <w:t>,</w:t>
      </w:r>
      <w:r w:rsidRPr="00360744">
        <w:rPr>
          <w:color w:val="000000" w:themeColor="text1"/>
          <w:sz w:val="28"/>
          <w:szCs w:val="28"/>
          <w:lang w:val="ru-RU"/>
        </w:rPr>
        <w:t>2</w:t>
      </w:r>
      <w:r w:rsidRPr="00360744">
        <w:rPr>
          <w:color w:val="000000" w:themeColor="text1"/>
          <w:sz w:val="28"/>
          <w:szCs w:val="28"/>
        </w:rPr>
        <w:t>%, или 4</w:t>
      </w:r>
      <w:r w:rsidRPr="00360744">
        <w:rPr>
          <w:color w:val="000000" w:themeColor="text1"/>
          <w:sz w:val="28"/>
          <w:szCs w:val="28"/>
          <w:lang w:val="ru-RU"/>
        </w:rPr>
        <w:t>978</w:t>
      </w:r>
      <w:r w:rsidRPr="00360744">
        <w:rPr>
          <w:color w:val="000000" w:themeColor="text1"/>
          <w:sz w:val="28"/>
          <w:szCs w:val="28"/>
        </w:rPr>
        <w:t>,</w:t>
      </w:r>
      <w:r w:rsidRPr="00360744">
        <w:rPr>
          <w:color w:val="000000" w:themeColor="text1"/>
          <w:sz w:val="28"/>
          <w:szCs w:val="28"/>
          <w:lang w:val="ru-RU"/>
        </w:rPr>
        <w:t>3</w:t>
      </w:r>
      <w:r w:rsidRPr="00360744">
        <w:rPr>
          <w:color w:val="000000" w:themeColor="text1"/>
          <w:sz w:val="28"/>
          <w:szCs w:val="28"/>
        </w:rPr>
        <w:t xml:space="preserve"> млн рублей, при этом их рост по сравнению с </w:t>
      </w:r>
      <w:r w:rsidR="00DE09C9">
        <w:rPr>
          <w:color w:val="000000" w:themeColor="text1"/>
          <w:sz w:val="28"/>
          <w:szCs w:val="28"/>
          <w:lang w:val="ru-RU"/>
        </w:rPr>
        <w:t xml:space="preserve">показателем в </w:t>
      </w:r>
      <w:r w:rsidRPr="00360744">
        <w:rPr>
          <w:color w:val="000000" w:themeColor="text1"/>
          <w:sz w:val="28"/>
          <w:szCs w:val="28"/>
        </w:rPr>
        <w:t>соответствующ</w:t>
      </w:r>
      <w:r w:rsidR="00DE09C9">
        <w:rPr>
          <w:color w:val="000000" w:themeColor="text1"/>
          <w:sz w:val="28"/>
          <w:szCs w:val="28"/>
          <w:lang w:val="ru-RU"/>
        </w:rPr>
        <w:t>е</w:t>
      </w:r>
      <w:r w:rsidRPr="00360744">
        <w:rPr>
          <w:color w:val="000000" w:themeColor="text1"/>
          <w:sz w:val="28"/>
          <w:szCs w:val="28"/>
        </w:rPr>
        <w:t>м период</w:t>
      </w:r>
      <w:r w:rsidR="00DE09C9">
        <w:rPr>
          <w:color w:val="000000" w:themeColor="text1"/>
          <w:sz w:val="28"/>
          <w:szCs w:val="28"/>
          <w:lang w:val="ru-RU"/>
        </w:rPr>
        <w:t>е</w:t>
      </w:r>
      <w:r w:rsidRPr="00360744">
        <w:rPr>
          <w:color w:val="000000" w:themeColor="text1"/>
          <w:sz w:val="28"/>
          <w:szCs w:val="28"/>
        </w:rPr>
        <w:t xml:space="preserve"> 201</w:t>
      </w:r>
      <w:r w:rsidRPr="00360744">
        <w:rPr>
          <w:color w:val="000000" w:themeColor="text1"/>
          <w:sz w:val="28"/>
          <w:szCs w:val="28"/>
          <w:lang w:val="ru-RU"/>
        </w:rPr>
        <w:t>3</w:t>
      </w:r>
      <w:r w:rsidRPr="00360744">
        <w:rPr>
          <w:color w:val="000000" w:themeColor="text1"/>
          <w:sz w:val="28"/>
          <w:szCs w:val="28"/>
        </w:rPr>
        <w:t xml:space="preserve"> года (4</w:t>
      </w:r>
      <w:r w:rsidRPr="00360744">
        <w:rPr>
          <w:color w:val="000000" w:themeColor="text1"/>
          <w:sz w:val="28"/>
          <w:szCs w:val="28"/>
          <w:lang w:val="ru-RU"/>
        </w:rPr>
        <w:t> 823</w:t>
      </w:r>
      <w:r w:rsidRPr="00360744">
        <w:rPr>
          <w:color w:val="000000" w:themeColor="text1"/>
          <w:sz w:val="28"/>
          <w:szCs w:val="28"/>
        </w:rPr>
        <w:t>,</w:t>
      </w:r>
      <w:r w:rsidRPr="00360744">
        <w:rPr>
          <w:color w:val="000000" w:themeColor="text1"/>
          <w:sz w:val="28"/>
          <w:szCs w:val="28"/>
          <w:lang w:val="ru-RU"/>
        </w:rPr>
        <w:t>0</w:t>
      </w:r>
      <w:r w:rsidRPr="00360744">
        <w:rPr>
          <w:color w:val="000000" w:themeColor="text1"/>
          <w:sz w:val="28"/>
          <w:szCs w:val="28"/>
        </w:rPr>
        <w:t xml:space="preserve"> млн рублей) составил </w:t>
      </w:r>
      <w:r w:rsidRPr="00360744">
        <w:rPr>
          <w:color w:val="000000" w:themeColor="text1"/>
          <w:sz w:val="28"/>
          <w:szCs w:val="28"/>
          <w:lang w:val="ru-RU"/>
        </w:rPr>
        <w:t>3,2</w:t>
      </w:r>
      <w:r w:rsidRPr="00360744">
        <w:rPr>
          <w:color w:val="000000" w:themeColor="text1"/>
          <w:sz w:val="28"/>
          <w:szCs w:val="28"/>
        </w:rPr>
        <w:t xml:space="preserve">%. </w:t>
      </w:r>
    </w:p>
    <w:p w:rsidR="009C2F92" w:rsidRDefault="009C2F92" w:rsidP="009C2F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Собственные доходы консолидированного бюджета республики (без учета субвенций из федерального бюджета) на 1 июля 2014 года увеличились на 10,7% и составили 11 168,3 </w:t>
      </w:r>
      <w:proofErr w:type="gramStart"/>
      <w:r w:rsidRPr="00360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 (на 1 июля 2013 года – 10 084,4 млн рублей). </w:t>
      </w:r>
    </w:p>
    <w:p w:rsidR="009C2F92" w:rsidRPr="00360744" w:rsidRDefault="009C2F92" w:rsidP="009C2F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из федерального бюджета на 1 июля 2014 года составили 7099,5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 58,8% от общей суммы доходов, в том же периоде 2013 года – 6 060,8 млн рублей (55,7%). </w:t>
      </w:r>
      <w:r w:rsidRPr="00360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Наибольший удельный вес в объеме безвозмездных поступлений составляют дотации бюджетам </w:t>
      </w:r>
      <w:r w:rsidRPr="00360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субъектов Российской Федерации – 72,6% (5151,8 </w:t>
      </w:r>
      <w:proofErr w:type="gramStart"/>
      <w:r w:rsidRPr="00360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рублей). По сравнению с поступлениями за 6 месяцев 2013 года объем безвозмездной помощи из федерального бюджета увеличился на 17,1%, что связано с ростом объемов дотаций консолидированного бюджета Республики Северная Осетия-Алания на 10,2% и межбюджетных субсидий на 46,9%. </w:t>
      </w:r>
    </w:p>
    <w:p w:rsidR="009C2F92" w:rsidRPr="00360744" w:rsidRDefault="009C2F92" w:rsidP="009C2F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консолидированного бюджета на 1 июля 2013 года составили 11 397,9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В их структуре наибольший удельный вес заняли расходы на образование (35,1%), здравоохранение (19,9%), социальную политику (26,3%), жилищно-коммунальное хозяйство (6,9%), национальную экономику (8,8%). </w:t>
      </w:r>
    </w:p>
    <w:p w:rsidR="009C2F92" w:rsidRPr="00360744" w:rsidRDefault="009C2F92" w:rsidP="009C2F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доходов над расходами (профицит) за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2014 года сложился в сумме 679,9 </w:t>
      </w:r>
      <w:proofErr w:type="gramStart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за аналогичный период 2013 года профицит составил 186,0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Основной причиной образования профицита консолидированного бюджета республики стало опережающее поступление финансовой помощи из федерального бюджета, которая на 1 июля 2014 года осталась нераспределенной.</w:t>
      </w:r>
    </w:p>
    <w:p w:rsidR="009C2F92" w:rsidRPr="00360744" w:rsidRDefault="009C2F92" w:rsidP="009C2F92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июня 2014 года сальдированный финансовый результат в основных отраслях экономики сложился отрицательный и составил 345,8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(за соответствующий период 2013 года данный показатель составил -80,7 млн рублей).</w:t>
      </w:r>
    </w:p>
    <w:p w:rsidR="009C2F92" w:rsidRPr="00360744" w:rsidRDefault="009C2F92" w:rsidP="009C2F92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Отрицательный сальдированный финансовый результат сложился за счет роста убытков по производству и распределению электроэнергии, газа и воды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составил 510,4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больше аналогичного показателя 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2013 год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251,4 млн рублей, по транспорту и связи – 112,0 млн рублей, что больше аналогичного показателя 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2013 год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80,7 млн рублей, по операциям с недвижимым имуществом, арендой и предоставлением услуг – 33,4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больше аналогичного показателя 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2013 год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8,4 млн рублей, по строительству – 7,6 млн рублей, что больше аналогично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2013 год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7,5 млн рублей. </w:t>
      </w:r>
    </w:p>
    <w:p w:rsidR="009C2F92" w:rsidRPr="00360744" w:rsidRDefault="009C2F92" w:rsidP="009C2F92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рост прибыли в отчетном периоде отмечен в производстве пищевых продуктов, включая напитки, и табака – в 1,9 раза (60,0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рублей), в сфере оптовой и розничной торговли</w:t>
      </w:r>
      <w:r w:rsidR="00DE09C9">
        <w:rPr>
          <w:rFonts w:ascii="Times New Roman" w:hAnsi="Times New Roman" w:cs="Times New Roman"/>
          <w:color w:val="000000" w:themeColor="text1"/>
          <w:sz w:val="28"/>
          <w:szCs w:val="28"/>
        </w:rPr>
        <w:t>, ремонте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автотранспортных средств, мотоциклов, бытовых изделий и предметов личного пользования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- в 1,8 раза (44,2 млн рублей), в сфере транспорта и связи – в 1,4 раза (209 млн рублей).</w:t>
      </w:r>
    </w:p>
    <w:p w:rsidR="009C2F92" w:rsidRPr="00360744" w:rsidRDefault="009C2F92" w:rsidP="009C2F92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F92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удельный вес прибыльных организаций увеличился с 55,0% в январе-июне 2013 года до 57,4% за аналогичный период 2014 года, а доля убыточных организаций, напротив, уменьшилась с 45,0 % до 42,6%.</w:t>
      </w:r>
    </w:p>
    <w:p w:rsidR="009C2F92" w:rsidRPr="00360744" w:rsidRDefault="009C2F92" w:rsidP="009C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деятельности из обследуемых крупных и средних предприятий промышленности за январь</w:t>
      </w:r>
      <w:r w:rsidR="00C738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май 2014 года прибыль получена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предприятиями обрабатывающего производства (55 % от их общего количества) на сумму 114,3 </w:t>
      </w:r>
      <w:proofErr w:type="gramStart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рублей,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предприятиями производства и распределения </w:t>
      </w:r>
      <w:proofErr w:type="spell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 </w:t>
      </w:r>
      <w:proofErr w:type="spell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теплоэнергии</w:t>
      </w:r>
      <w:proofErr w:type="spell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(47,1%) на сумму 78,2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рублей,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по добыче полезных ископаемых.</w:t>
      </w:r>
    </w:p>
    <w:p w:rsidR="009C2F92" w:rsidRPr="00360744" w:rsidRDefault="009C2F92" w:rsidP="009C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Убытки получены 26 предприятиями на общую сумму 628,5 </w:t>
      </w:r>
      <w:proofErr w:type="gramStart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в том числе 20 предприятиями обрабатывающего производства на сумму 118,1 </w:t>
      </w:r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рублей (45% от общего числа организаций),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предприятиями производства и распределения электроэнергии, газа и воды – 510,4 </w:t>
      </w:r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рублей (52,9%).</w:t>
      </w:r>
    </w:p>
    <w:p w:rsidR="009C2F92" w:rsidRPr="00360744" w:rsidRDefault="009C2F92" w:rsidP="009C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значительные потери отмечены у ОАО «</w:t>
      </w:r>
      <w:proofErr w:type="spell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Севкавказэнерго</w:t>
      </w:r>
      <w:proofErr w:type="spell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», ОАО «</w:t>
      </w:r>
      <w:proofErr w:type="spell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Электроцинк</w:t>
      </w:r>
      <w:proofErr w:type="spell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», ОАО «АЗС», ОАО «</w:t>
      </w:r>
      <w:proofErr w:type="spell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Иристонстекло</w:t>
      </w:r>
      <w:proofErr w:type="spell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», ОАО «Гран», ОАО «Владикавказский завод «Разряд», ООО «ДДД», ОАО «НПО «Бином».</w:t>
      </w:r>
    </w:p>
    <w:p w:rsidR="009C2F92" w:rsidRPr="00360744" w:rsidRDefault="009C2F92" w:rsidP="009C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причинами образования убытков в обрабатывающих отраслях являются низкая конкурентоспособность предприятий из-за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высоких издержек производства, способствующих росту себестоимости и цены конечной продукции. </w:t>
      </w:r>
    </w:p>
    <w:p w:rsidR="009C2F92" w:rsidRPr="00360744" w:rsidRDefault="009C2F92" w:rsidP="009C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убытков по виду деятельности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«производство и распределение электроэнергии, газа и воды» обусловлено задолженностью потребителей за фактически потребленную электрическую и тепловую энергию, газ и воду, а также низки</w:t>
      </w:r>
      <w:r w:rsidR="00C738CD">
        <w:rPr>
          <w:rFonts w:ascii="Times New Roman" w:hAnsi="Times New Roman" w:cs="Times New Roman"/>
          <w:color w:val="000000" w:themeColor="text1"/>
          <w:sz w:val="28"/>
          <w:szCs w:val="28"/>
        </w:rPr>
        <w:t>м уров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738C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тарифа на тепловую энергию по сравнению с ростом цен на газ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и электроэнергию.</w:t>
      </w:r>
    </w:p>
    <w:p w:rsidR="009C2F92" w:rsidRPr="00360744" w:rsidRDefault="009C2F92" w:rsidP="009C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Дебиторская задолженность на 1 июня 2014 года составила 10 449,7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 в сравнении с её размером в соответствующем периоде прошлого года увеличилась на 1,4%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10 308,2 млн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рублей). В структуре дебиторской задолженности удельный вес просроченной задолженности также увеличился до 11,3% и составил 1186,0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(за отчетный период 2013 года – 447,7 млн рублей или 4,3%). </w:t>
      </w:r>
    </w:p>
    <w:p w:rsidR="009C2F92" w:rsidRPr="00360744" w:rsidRDefault="009C2F92" w:rsidP="009C2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Дебиторская задолженность по крупным и средним предприятиям промышленности составила 6495,6 </w:t>
      </w:r>
      <w:proofErr w:type="gramStart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рублей, из нее просроченная –</w:t>
      </w:r>
      <w:r w:rsidR="00C73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958,1 </w:t>
      </w:r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рублей, или 14,7% от общей суммы задолженности.</w:t>
      </w:r>
    </w:p>
    <w:p w:rsidR="009C2F92" w:rsidRPr="00360744" w:rsidRDefault="009C2F92" w:rsidP="009C2F92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кредиторской задолженности на 1 июня 2014 года увеличился до 28598,6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(по итогам января-мая 2013 года – 14 339,1 млн рублей), что вызвано ростом долговых обязательств организаций с </w:t>
      </w:r>
      <w:r w:rsidR="00C738CD">
        <w:rPr>
          <w:rFonts w:ascii="Times New Roman" w:hAnsi="Times New Roman" w:cs="Times New Roman"/>
          <w:color w:val="000000" w:themeColor="text1"/>
          <w:sz w:val="28"/>
          <w:szCs w:val="28"/>
        </w:rPr>
        <w:t>видом деятельности «п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роизводство и распределение электроэнергии, газа и воды» поставщикам. При этом в общем объеме кредиторской задолженности удельный вес просроченной задолженности составил 12,7% против 23,9% за январь-май 2013 года. </w:t>
      </w:r>
    </w:p>
    <w:p w:rsidR="009C2F92" w:rsidRPr="00360744" w:rsidRDefault="009C2F92" w:rsidP="009C2F92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Кредиторская задолженность по крупным и средним предприятиям промышленности составила</w:t>
      </w:r>
      <w:r w:rsidR="0098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10267,5 </w:t>
      </w:r>
      <w:proofErr w:type="gramStart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из нее просроченная – 3399 </w:t>
      </w:r>
      <w:r w:rsidR="003E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 </w:t>
      </w: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рублей, или 33,1 % от общей суммы задолженности предприятий.</w:t>
      </w:r>
    </w:p>
    <w:p w:rsidR="009C2F92" w:rsidRPr="00360744" w:rsidRDefault="009C2F92" w:rsidP="009C2F92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взаимных расчетов хозяйствующих субъектов за январь-май 2014 года характеризуется превышением общей суммы кредиторской задолженности над дебиторской на 18148,9 </w:t>
      </w:r>
      <w:proofErr w:type="gramStart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6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в конечном итоге также отрицательно сказывается на платежеспособности предприятий.</w:t>
      </w:r>
    </w:p>
    <w:p w:rsidR="00A05C6E" w:rsidRPr="00BA17D1" w:rsidRDefault="00A05C6E" w:rsidP="00645BBA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64" w:rsidRPr="00151C6C" w:rsidRDefault="006E7864" w:rsidP="00645BBA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C6C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sectPr w:rsidR="006E7864" w:rsidRPr="00151C6C" w:rsidSect="00E10B3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2F" w:rsidRDefault="0031122F" w:rsidP="00CC3160">
      <w:pPr>
        <w:spacing w:after="0" w:line="240" w:lineRule="auto"/>
      </w:pPr>
      <w:r>
        <w:separator/>
      </w:r>
    </w:p>
  </w:endnote>
  <w:endnote w:type="continuationSeparator" w:id="0">
    <w:p w:rsidR="0031122F" w:rsidRDefault="0031122F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2F" w:rsidRDefault="0031122F" w:rsidP="00CC3160">
      <w:pPr>
        <w:spacing w:after="0" w:line="240" w:lineRule="auto"/>
      </w:pPr>
      <w:r>
        <w:separator/>
      </w:r>
    </w:p>
  </w:footnote>
  <w:footnote w:type="continuationSeparator" w:id="0">
    <w:p w:rsidR="0031122F" w:rsidRDefault="0031122F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" w:hAnsi="Times New Roman" w:cs="Times New Roman"/>
        <w:sz w:val="28"/>
        <w:szCs w:val="28"/>
      </w:rPr>
      <w:id w:val="-1986613270"/>
      <w:docPartObj>
        <w:docPartGallery w:val="Page Numbers (Top of Page)"/>
        <w:docPartUnique/>
      </w:docPartObj>
    </w:sdtPr>
    <w:sdtEndPr/>
    <w:sdtContent>
      <w:p w:rsidR="00197469" w:rsidRPr="003614E1" w:rsidRDefault="00197469">
        <w:pPr>
          <w:pStyle w:val="a3"/>
          <w:jc w:val="center"/>
          <w:rPr>
            <w:rFonts w:ascii="Times New Roman" w:eastAsia="Batang" w:hAnsi="Times New Roman" w:cs="Times New Roman"/>
            <w:sz w:val="28"/>
            <w:szCs w:val="28"/>
          </w:rPr>
        </w:pP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begin"/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instrText>PAGE   \* MERGEFORMAT</w:instrTex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separate"/>
        </w:r>
        <w:r w:rsidR="00D14CF3">
          <w:rPr>
            <w:rFonts w:ascii="Times New Roman" w:eastAsia="Batang" w:hAnsi="Times New Roman" w:cs="Times New Roman"/>
            <w:noProof/>
            <w:sz w:val="28"/>
            <w:szCs w:val="28"/>
          </w:rPr>
          <w:t>2</w: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end"/>
        </w:r>
      </w:p>
    </w:sdtContent>
  </w:sdt>
  <w:p w:rsidR="00197469" w:rsidRDefault="00197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0070D5"/>
    <w:rsid w:val="00015DBA"/>
    <w:rsid w:val="0001613C"/>
    <w:rsid w:val="00016D61"/>
    <w:rsid w:val="00022E07"/>
    <w:rsid w:val="0002587C"/>
    <w:rsid w:val="00034B10"/>
    <w:rsid w:val="00035018"/>
    <w:rsid w:val="00036096"/>
    <w:rsid w:val="00047899"/>
    <w:rsid w:val="00050E3E"/>
    <w:rsid w:val="00051073"/>
    <w:rsid w:val="0005408E"/>
    <w:rsid w:val="000546DE"/>
    <w:rsid w:val="00062A35"/>
    <w:rsid w:val="000768C6"/>
    <w:rsid w:val="0008652A"/>
    <w:rsid w:val="000902F9"/>
    <w:rsid w:val="000A1DB1"/>
    <w:rsid w:val="000A711D"/>
    <w:rsid w:val="000B0626"/>
    <w:rsid w:val="000B2FAD"/>
    <w:rsid w:val="000B3EAB"/>
    <w:rsid w:val="000B5332"/>
    <w:rsid w:val="000B7800"/>
    <w:rsid w:val="000C478F"/>
    <w:rsid w:val="000C7272"/>
    <w:rsid w:val="000C7412"/>
    <w:rsid w:val="000D228B"/>
    <w:rsid w:val="000D2682"/>
    <w:rsid w:val="000E05B5"/>
    <w:rsid w:val="000E1EB3"/>
    <w:rsid w:val="000E2972"/>
    <w:rsid w:val="000E2E6A"/>
    <w:rsid w:val="000E561D"/>
    <w:rsid w:val="000E7418"/>
    <w:rsid w:val="000F1148"/>
    <w:rsid w:val="000F4CA1"/>
    <w:rsid w:val="000F7150"/>
    <w:rsid w:val="001119AA"/>
    <w:rsid w:val="00113263"/>
    <w:rsid w:val="00116BA0"/>
    <w:rsid w:val="00117339"/>
    <w:rsid w:val="00117EE3"/>
    <w:rsid w:val="0012175E"/>
    <w:rsid w:val="00122C59"/>
    <w:rsid w:val="00127F7C"/>
    <w:rsid w:val="0013614E"/>
    <w:rsid w:val="00140177"/>
    <w:rsid w:val="001452DF"/>
    <w:rsid w:val="001466A6"/>
    <w:rsid w:val="00147405"/>
    <w:rsid w:val="0015086F"/>
    <w:rsid w:val="00151C6C"/>
    <w:rsid w:val="0015303A"/>
    <w:rsid w:val="00154875"/>
    <w:rsid w:val="00157962"/>
    <w:rsid w:val="00171AEE"/>
    <w:rsid w:val="0017641C"/>
    <w:rsid w:val="00180DD4"/>
    <w:rsid w:val="0018211F"/>
    <w:rsid w:val="001949DA"/>
    <w:rsid w:val="00195A3B"/>
    <w:rsid w:val="00197469"/>
    <w:rsid w:val="001A0A95"/>
    <w:rsid w:val="001A5635"/>
    <w:rsid w:val="001B0AB8"/>
    <w:rsid w:val="001B5723"/>
    <w:rsid w:val="001C380D"/>
    <w:rsid w:val="001C58A4"/>
    <w:rsid w:val="001C734D"/>
    <w:rsid w:val="001D4ECE"/>
    <w:rsid w:val="001E14D8"/>
    <w:rsid w:val="001E2925"/>
    <w:rsid w:val="001E2F45"/>
    <w:rsid w:val="001E4A45"/>
    <w:rsid w:val="001E6047"/>
    <w:rsid w:val="001F47CD"/>
    <w:rsid w:val="001F59E9"/>
    <w:rsid w:val="001F70AD"/>
    <w:rsid w:val="00200932"/>
    <w:rsid w:val="00205580"/>
    <w:rsid w:val="00212125"/>
    <w:rsid w:val="002159AC"/>
    <w:rsid w:val="00224AD3"/>
    <w:rsid w:val="002324A4"/>
    <w:rsid w:val="002326FD"/>
    <w:rsid w:val="00234563"/>
    <w:rsid w:val="002369B4"/>
    <w:rsid w:val="0024098B"/>
    <w:rsid w:val="00242255"/>
    <w:rsid w:val="00243A19"/>
    <w:rsid w:val="0025163D"/>
    <w:rsid w:val="00265E5B"/>
    <w:rsid w:val="00273A02"/>
    <w:rsid w:val="00273FF6"/>
    <w:rsid w:val="00280A27"/>
    <w:rsid w:val="0028104E"/>
    <w:rsid w:val="0028331C"/>
    <w:rsid w:val="00285C96"/>
    <w:rsid w:val="002905A5"/>
    <w:rsid w:val="0029426A"/>
    <w:rsid w:val="00294423"/>
    <w:rsid w:val="002A4D4D"/>
    <w:rsid w:val="002A6212"/>
    <w:rsid w:val="002A6E69"/>
    <w:rsid w:val="002B4737"/>
    <w:rsid w:val="002B4FDB"/>
    <w:rsid w:val="002B5349"/>
    <w:rsid w:val="002C5723"/>
    <w:rsid w:val="002D3685"/>
    <w:rsid w:val="002D5073"/>
    <w:rsid w:val="002D5AA9"/>
    <w:rsid w:val="002E2EB9"/>
    <w:rsid w:val="002F06F3"/>
    <w:rsid w:val="002F19E6"/>
    <w:rsid w:val="002F2BDC"/>
    <w:rsid w:val="00302FC7"/>
    <w:rsid w:val="003055C5"/>
    <w:rsid w:val="0031105A"/>
    <w:rsid w:val="0031122F"/>
    <w:rsid w:val="00313A93"/>
    <w:rsid w:val="00314737"/>
    <w:rsid w:val="00323515"/>
    <w:rsid w:val="003276C6"/>
    <w:rsid w:val="003379FA"/>
    <w:rsid w:val="00342E87"/>
    <w:rsid w:val="0034307F"/>
    <w:rsid w:val="00345DAE"/>
    <w:rsid w:val="00350602"/>
    <w:rsid w:val="00352C26"/>
    <w:rsid w:val="00357D5D"/>
    <w:rsid w:val="003614E1"/>
    <w:rsid w:val="00364BD0"/>
    <w:rsid w:val="003650C8"/>
    <w:rsid w:val="003667F7"/>
    <w:rsid w:val="003760A2"/>
    <w:rsid w:val="0038067C"/>
    <w:rsid w:val="00380ECE"/>
    <w:rsid w:val="00383F8C"/>
    <w:rsid w:val="00386495"/>
    <w:rsid w:val="003874F6"/>
    <w:rsid w:val="003A40AB"/>
    <w:rsid w:val="003B16D4"/>
    <w:rsid w:val="003B3B5C"/>
    <w:rsid w:val="003B4D2E"/>
    <w:rsid w:val="003B5B95"/>
    <w:rsid w:val="003B7761"/>
    <w:rsid w:val="003C250A"/>
    <w:rsid w:val="003C3C53"/>
    <w:rsid w:val="003E2C99"/>
    <w:rsid w:val="003E4D14"/>
    <w:rsid w:val="003E5500"/>
    <w:rsid w:val="003E7617"/>
    <w:rsid w:val="003F0841"/>
    <w:rsid w:val="003F2AB3"/>
    <w:rsid w:val="003F36A2"/>
    <w:rsid w:val="00405E84"/>
    <w:rsid w:val="00406112"/>
    <w:rsid w:val="00412D43"/>
    <w:rsid w:val="00412DD5"/>
    <w:rsid w:val="004165B0"/>
    <w:rsid w:val="00421013"/>
    <w:rsid w:val="00421D99"/>
    <w:rsid w:val="00426AE6"/>
    <w:rsid w:val="00430C1E"/>
    <w:rsid w:val="004319A6"/>
    <w:rsid w:val="00432D06"/>
    <w:rsid w:val="0043311A"/>
    <w:rsid w:val="00433D2F"/>
    <w:rsid w:val="0043539E"/>
    <w:rsid w:val="00435928"/>
    <w:rsid w:val="00437A0A"/>
    <w:rsid w:val="00443C12"/>
    <w:rsid w:val="00453438"/>
    <w:rsid w:val="004635FD"/>
    <w:rsid w:val="004644CB"/>
    <w:rsid w:val="00465262"/>
    <w:rsid w:val="004671F6"/>
    <w:rsid w:val="00471C2C"/>
    <w:rsid w:val="00476E78"/>
    <w:rsid w:val="00477D5D"/>
    <w:rsid w:val="00483299"/>
    <w:rsid w:val="004953D8"/>
    <w:rsid w:val="004A491C"/>
    <w:rsid w:val="004A4E08"/>
    <w:rsid w:val="004A7EF9"/>
    <w:rsid w:val="004B164D"/>
    <w:rsid w:val="004B2F6C"/>
    <w:rsid w:val="004C1097"/>
    <w:rsid w:val="004C688F"/>
    <w:rsid w:val="004C7FBC"/>
    <w:rsid w:val="004D4572"/>
    <w:rsid w:val="004E27B2"/>
    <w:rsid w:val="004E284C"/>
    <w:rsid w:val="004E4249"/>
    <w:rsid w:val="004E7958"/>
    <w:rsid w:val="004F1793"/>
    <w:rsid w:val="004F32FA"/>
    <w:rsid w:val="00502AAE"/>
    <w:rsid w:val="00504626"/>
    <w:rsid w:val="00504C53"/>
    <w:rsid w:val="00505E9A"/>
    <w:rsid w:val="0051401F"/>
    <w:rsid w:val="0051419C"/>
    <w:rsid w:val="005157FD"/>
    <w:rsid w:val="00523EB9"/>
    <w:rsid w:val="0052504A"/>
    <w:rsid w:val="0052624E"/>
    <w:rsid w:val="0053018B"/>
    <w:rsid w:val="00535089"/>
    <w:rsid w:val="00541907"/>
    <w:rsid w:val="00546052"/>
    <w:rsid w:val="005465F8"/>
    <w:rsid w:val="0055099C"/>
    <w:rsid w:val="00551044"/>
    <w:rsid w:val="005555D8"/>
    <w:rsid w:val="005600F8"/>
    <w:rsid w:val="00561AE5"/>
    <w:rsid w:val="0056226B"/>
    <w:rsid w:val="00567B80"/>
    <w:rsid w:val="00570019"/>
    <w:rsid w:val="00570DF3"/>
    <w:rsid w:val="0058098C"/>
    <w:rsid w:val="005816A3"/>
    <w:rsid w:val="00581C75"/>
    <w:rsid w:val="00585935"/>
    <w:rsid w:val="0059766A"/>
    <w:rsid w:val="005A64C2"/>
    <w:rsid w:val="005B547B"/>
    <w:rsid w:val="005B6DC0"/>
    <w:rsid w:val="005C33F8"/>
    <w:rsid w:val="005C3D3F"/>
    <w:rsid w:val="005C5E1B"/>
    <w:rsid w:val="005C7EA5"/>
    <w:rsid w:val="005E0C1D"/>
    <w:rsid w:val="005E0EA3"/>
    <w:rsid w:val="005E5BB9"/>
    <w:rsid w:val="005F01C1"/>
    <w:rsid w:val="005F28FC"/>
    <w:rsid w:val="005F4228"/>
    <w:rsid w:val="00600A23"/>
    <w:rsid w:val="006069C2"/>
    <w:rsid w:val="006148E6"/>
    <w:rsid w:val="00614F6D"/>
    <w:rsid w:val="006153FC"/>
    <w:rsid w:val="00620748"/>
    <w:rsid w:val="006219E4"/>
    <w:rsid w:val="006275CF"/>
    <w:rsid w:val="0063540F"/>
    <w:rsid w:val="00635C0D"/>
    <w:rsid w:val="00636740"/>
    <w:rsid w:val="00645BBA"/>
    <w:rsid w:val="00655E93"/>
    <w:rsid w:val="00656548"/>
    <w:rsid w:val="00664D30"/>
    <w:rsid w:val="006657B0"/>
    <w:rsid w:val="00665FF7"/>
    <w:rsid w:val="00673DC1"/>
    <w:rsid w:val="006761E5"/>
    <w:rsid w:val="006763E9"/>
    <w:rsid w:val="006764DF"/>
    <w:rsid w:val="00677E4F"/>
    <w:rsid w:val="006822F2"/>
    <w:rsid w:val="006A1D05"/>
    <w:rsid w:val="006A3C7A"/>
    <w:rsid w:val="006B042F"/>
    <w:rsid w:val="006B3F6B"/>
    <w:rsid w:val="006C2115"/>
    <w:rsid w:val="006C337F"/>
    <w:rsid w:val="006C413A"/>
    <w:rsid w:val="006C54DB"/>
    <w:rsid w:val="006C647C"/>
    <w:rsid w:val="006C7E87"/>
    <w:rsid w:val="006D11C1"/>
    <w:rsid w:val="006D5084"/>
    <w:rsid w:val="006D6B55"/>
    <w:rsid w:val="006E3269"/>
    <w:rsid w:val="006E6FAB"/>
    <w:rsid w:val="006E7495"/>
    <w:rsid w:val="006E7864"/>
    <w:rsid w:val="006F06E2"/>
    <w:rsid w:val="006F15EC"/>
    <w:rsid w:val="006F6596"/>
    <w:rsid w:val="0070148C"/>
    <w:rsid w:val="00706DE8"/>
    <w:rsid w:val="00712661"/>
    <w:rsid w:val="007152DE"/>
    <w:rsid w:val="00716DF4"/>
    <w:rsid w:val="00717D66"/>
    <w:rsid w:val="007220A7"/>
    <w:rsid w:val="007257F7"/>
    <w:rsid w:val="007300F4"/>
    <w:rsid w:val="00745FEF"/>
    <w:rsid w:val="00750FC8"/>
    <w:rsid w:val="00762999"/>
    <w:rsid w:val="007675CF"/>
    <w:rsid w:val="0077604D"/>
    <w:rsid w:val="00776865"/>
    <w:rsid w:val="00777EA0"/>
    <w:rsid w:val="00780162"/>
    <w:rsid w:val="00780D66"/>
    <w:rsid w:val="00787F97"/>
    <w:rsid w:val="00791F01"/>
    <w:rsid w:val="00792353"/>
    <w:rsid w:val="00796EB0"/>
    <w:rsid w:val="007A3084"/>
    <w:rsid w:val="007B4659"/>
    <w:rsid w:val="007B4CDE"/>
    <w:rsid w:val="007C0ADE"/>
    <w:rsid w:val="007C1235"/>
    <w:rsid w:val="007D3BD1"/>
    <w:rsid w:val="007E045F"/>
    <w:rsid w:val="007E1603"/>
    <w:rsid w:val="007F7047"/>
    <w:rsid w:val="00801831"/>
    <w:rsid w:val="00804329"/>
    <w:rsid w:val="00807671"/>
    <w:rsid w:val="008117AE"/>
    <w:rsid w:val="008137CB"/>
    <w:rsid w:val="00813EB1"/>
    <w:rsid w:val="00814883"/>
    <w:rsid w:val="00824658"/>
    <w:rsid w:val="008247F8"/>
    <w:rsid w:val="00826328"/>
    <w:rsid w:val="00831B0E"/>
    <w:rsid w:val="008348CB"/>
    <w:rsid w:val="00836073"/>
    <w:rsid w:val="00845655"/>
    <w:rsid w:val="00852213"/>
    <w:rsid w:val="008567A4"/>
    <w:rsid w:val="0086015E"/>
    <w:rsid w:val="00860EF7"/>
    <w:rsid w:val="00861BA8"/>
    <w:rsid w:val="00863D6A"/>
    <w:rsid w:val="008720E4"/>
    <w:rsid w:val="00874FD6"/>
    <w:rsid w:val="0088021B"/>
    <w:rsid w:val="008831B0"/>
    <w:rsid w:val="008836C7"/>
    <w:rsid w:val="00884312"/>
    <w:rsid w:val="008860E4"/>
    <w:rsid w:val="00891C00"/>
    <w:rsid w:val="00895FE9"/>
    <w:rsid w:val="008A3833"/>
    <w:rsid w:val="008A433C"/>
    <w:rsid w:val="008B2C28"/>
    <w:rsid w:val="008B4D21"/>
    <w:rsid w:val="008B4FB3"/>
    <w:rsid w:val="008C1208"/>
    <w:rsid w:val="008C4783"/>
    <w:rsid w:val="008C47DD"/>
    <w:rsid w:val="008C72F0"/>
    <w:rsid w:val="008C7447"/>
    <w:rsid w:val="008D69E9"/>
    <w:rsid w:val="008D74B3"/>
    <w:rsid w:val="008E1860"/>
    <w:rsid w:val="008E4BC7"/>
    <w:rsid w:val="008F0CAE"/>
    <w:rsid w:val="00900D68"/>
    <w:rsid w:val="00906E53"/>
    <w:rsid w:val="009120BA"/>
    <w:rsid w:val="00934E34"/>
    <w:rsid w:val="00934FA2"/>
    <w:rsid w:val="00944568"/>
    <w:rsid w:val="009527D6"/>
    <w:rsid w:val="00955D6F"/>
    <w:rsid w:val="00965C22"/>
    <w:rsid w:val="00967569"/>
    <w:rsid w:val="00967A4F"/>
    <w:rsid w:val="00973F22"/>
    <w:rsid w:val="00975406"/>
    <w:rsid w:val="009768E0"/>
    <w:rsid w:val="00982EF1"/>
    <w:rsid w:val="0098471F"/>
    <w:rsid w:val="009871BA"/>
    <w:rsid w:val="009876DA"/>
    <w:rsid w:val="00990065"/>
    <w:rsid w:val="009947E7"/>
    <w:rsid w:val="009A28F6"/>
    <w:rsid w:val="009A4213"/>
    <w:rsid w:val="009A4298"/>
    <w:rsid w:val="009A57BE"/>
    <w:rsid w:val="009B6166"/>
    <w:rsid w:val="009C2F92"/>
    <w:rsid w:val="009C53AA"/>
    <w:rsid w:val="009C54ED"/>
    <w:rsid w:val="009D0B06"/>
    <w:rsid w:val="009D1ECE"/>
    <w:rsid w:val="009D388F"/>
    <w:rsid w:val="009D3FE4"/>
    <w:rsid w:val="009D4E52"/>
    <w:rsid w:val="009D4F34"/>
    <w:rsid w:val="009D60A6"/>
    <w:rsid w:val="009D702F"/>
    <w:rsid w:val="009D7DF9"/>
    <w:rsid w:val="009E30C6"/>
    <w:rsid w:val="009E4FEB"/>
    <w:rsid w:val="009E62F4"/>
    <w:rsid w:val="00A046E8"/>
    <w:rsid w:val="00A05C6E"/>
    <w:rsid w:val="00A10EE4"/>
    <w:rsid w:val="00A147E4"/>
    <w:rsid w:val="00A1731F"/>
    <w:rsid w:val="00A17B54"/>
    <w:rsid w:val="00A24A01"/>
    <w:rsid w:val="00A24C76"/>
    <w:rsid w:val="00A25F18"/>
    <w:rsid w:val="00A32209"/>
    <w:rsid w:val="00A33906"/>
    <w:rsid w:val="00A348F7"/>
    <w:rsid w:val="00A34D4A"/>
    <w:rsid w:val="00A35A02"/>
    <w:rsid w:val="00A40479"/>
    <w:rsid w:val="00A5047F"/>
    <w:rsid w:val="00A73DCD"/>
    <w:rsid w:val="00A825B9"/>
    <w:rsid w:val="00A86070"/>
    <w:rsid w:val="00A92CB5"/>
    <w:rsid w:val="00A92DA7"/>
    <w:rsid w:val="00AA1218"/>
    <w:rsid w:val="00AA3670"/>
    <w:rsid w:val="00AA4FBB"/>
    <w:rsid w:val="00AA6395"/>
    <w:rsid w:val="00AA711C"/>
    <w:rsid w:val="00AB1868"/>
    <w:rsid w:val="00AB7B8D"/>
    <w:rsid w:val="00AB7F99"/>
    <w:rsid w:val="00AC0F8C"/>
    <w:rsid w:val="00AC13DD"/>
    <w:rsid w:val="00AC1DAB"/>
    <w:rsid w:val="00AC303A"/>
    <w:rsid w:val="00AC738A"/>
    <w:rsid w:val="00AD2CA4"/>
    <w:rsid w:val="00AD3109"/>
    <w:rsid w:val="00AD405C"/>
    <w:rsid w:val="00AD60C6"/>
    <w:rsid w:val="00AE37AC"/>
    <w:rsid w:val="00AF2CF7"/>
    <w:rsid w:val="00AF6B28"/>
    <w:rsid w:val="00B003A8"/>
    <w:rsid w:val="00B05EC8"/>
    <w:rsid w:val="00B07B57"/>
    <w:rsid w:val="00B15F94"/>
    <w:rsid w:val="00B17606"/>
    <w:rsid w:val="00B178CA"/>
    <w:rsid w:val="00B33B8D"/>
    <w:rsid w:val="00B40EDB"/>
    <w:rsid w:val="00B631D2"/>
    <w:rsid w:val="00B6416C"/>
    <w:rsid w:val="00B64D7C"/>
    <w:rsid w:val="00B65600"/>
    <w:rsid w:val="00B66798"/>
    <w:rsid w:val="00B66C2D"/>
    <w:rsid w:val="00B66CA2"/>
    <w:rsid w:val="00B674BD"/>
    <w:rsid w:val="00B70CE9"/>
    <w:rsid w:val="00B7344D"/>
    <w:rsid w:val="00B73EEA"/>
    <w:rsid w:val="00B803BF"/>
    <w:rsid w:val="00B95BF2"/>
    <w:rsid w:val="00B95C6D"/>
    <w:rsid w:val="00BA17D1"/>
    <w:rsid w:val="00BA5DB4"/>
    <w:rsid w:val="00BA5DCE"/>
    <w:rsid w:val="00BB1BFD"/>
    <w:rsid w:val="00BB1D67"/>
    <w:rsid w:val="00BB3773"/>
    <w:rsid w:val="00BB37EB"/>
    <w:rsid w:val="00BB4F83"/>
    <w:rsid w:val="00BC1050"/>
    <w:rsid w:val="00BC325F"/>
    <w:rsid w:val="00BC35C8"/>
    <w:rsid w:val="00BC7B0C"/>
    <w:rsid w:val="00BD5815"/>
    <w:rsid w:val="00BD7320"/>
    <w:rsid w:val="00BD7743"/>
    <w:rsid w:val="00BE116F"/>
    <w:rsid w:val="00BE20B5"/>
    <w:rsid w:val="00BE23EE"/>
    <w:rsid w:val="00BE313B"/>
    <w:rsid w:val="00BF4D7E"/>
    <w:rsid w:val="00BF6F95"/>
    <w:rsid w:val="00C041A7"/>
    <w:rsid w:val="00C04249"/>
    <w:rsid w:val="00C048B1"/>
    <w:rsid w:val="00C070DA"/>
    <w:rsid w:val="00C1142B"/>
    <w:rsid w:val="00C20E5B"/>
    <w:rsid w:val="00C24AAD"/>
    <w:rsid w:val="00C27C2C"/>
    <w:rsid w:val="00C30368"/>
    <w:rsid w:val="00C34A45"/>
    <w:rsid w:val="00C36D33"/>
    <w:rsid w:val="00C36ED1"/>
    <w:rsid w:val="00C40268"/>
    <w:rsid w:val="00C4063E"/>
    <w:rsid w:val="00C4105C"/>
    <w:rsid w:val="00C42404"/>
    <w:rsid w:val="00C42ED1"/>
    <w:rsid w:val="00C4433A"/>
    <w:rsid w:val="00C45AFE"/>
    <w:rsid w:val="00C461EA"/>
    <w:rsid w:val="00C46E10"/>
    <w:rsid w:val="00C516B3"/>
    <w:rsid w:val="00C51FCE"/>
    <w:rsid w:val="00C732E8"/>
    <w:rsid w:val="00C738CD"/>
    <w:rsid w:val="00C76CB5"/>
    <w:rsid w:val="00C81654"/>
    <w:rsid w:val="00C93CCA"/>
    <w:rsid w:val="00C940D1"/>
    <w:rsid w:val="00C96191"/>
    <w:rsid w:val="00CA007D"/>
    <w:rsid w:val="00CB1989"/>
    <w:rsid w:val="00CB1ED2"/>
    <w:rsid w:val="00CB28E2"/>
    <w:rsid w:val="00CB2A82"/>
    <w:rsid w:val="00CB39B0"/>
    <w:rsid w:val="00CB59F1"/>
    <w:rsid w:val="00CC3160"/>
    <w:rsid w:val="00CC3ACD"/>
    <w:rsid w:val="00CC3F3D"/>
    <w:rsid w:val="00CD3FA0"/>
    <w:rsid w:val="00CD57B4"/>
    <w:rsid w:val="00CD7120"/>
    <w:rsid w:val="00CD7178"/>
    <w:rsid w:val="00CD733A"/>
    <w:rsid w:val="00CE4077"/>
    <w:rsid w:val="00CE490E"/>
    <w:rsid w:val="00CF001C"/>
    <w:rsid w:val="00CF3385"/>
    <w:rsid w:val="00CF3F85"/>
    <w:rsid w:val="00CF5574"/>
    <w:rsid w:val="00CF6411"/>
    <w:rsid w:val="00CF6FF5"/>
    <w:rsid w:val="00D01C5C"/>
    <w:rsid w:val="00D14B9E"/>
    <w:rsid w:val="00D14CF3"/>
    <w:rsid w:val="00D160F8"/>
    <w:rsid w:val="00D206F5"/>
    <w:rsid w:val="00D21CD1"/>
    <w:rsid w:val="00D246EC"/>
    <w:rsid w:val="00D337D3"/>
    <w:rsid w:val="00D36C00"/>
    <w:rsid w:val="00D37FAA"/>
    <w:rsid w:val="00D41C13"/>
    <w:rsid w:val="00D4273A"/>
    <w:rsid w:val="00D43942"/>
    <w:rsid w:val="00D45F65"/>
    <w:rsid w:val="00D47724"/>
    <w:rsid w:val="00D47B6D"/>
    <w:rsid w:val="00D51874"/>
    <w:rsid w:val="00D5542A"/>
    <w:rsid w:val="00D5547C"/>
    <w:rsid w:val="00D56244"/>
    <w:rsid w:val="00D56727"/>
    <w:rsid w:val="00D6352F"/>
    <w:rsid w:val="00D6510F"/>
    <w:rsid w:val="00D72193"/>
    <w:rsid w:val="00D8400D"/>
    <w:rsid w:val="00D855D1"/>
    <w:rsid w:val="00D913F2"/>
    <w:rsid w:val="00DA1DB0"/>
    <w:rsid w:val="00DA62EF"/>
    <w:rsid w:val="00DB239D"/>
    <w:rsid w:val="00DB264C"/>
    <w:rsid w:val="00DB2F16"/>
    <w:rsid w:val="00DB499C"/>
    <w:rsid w:val="00DB6F7D"/>
    <w:rsid w:val="00DC1D92"/>
    <w:rsid w:val="00DC2CCF"/>
    <w:rsid w:val="00DD13EA"/>
    <w:rsid w:val="00DD1B34"/>
    <w:rsid w:val="00DD3615"/>
    <w:rsid w:val="00DD4C56"/>
    <w:rsid w:val="00DD5258"/>
    <w:rsid w:val="00DD6E61"/>
    <w:rsid w:val="00DE09C9"/>
    <w:rsid w:val="00DE3EF2"/>
    <w:rsid w:val="00DE485C"/>
    <w:rsid w:val="00DE7167"/>
    <w:rsid w:val="00DF724C"/>
    <w:rsid w:val="00E01645"/>
    <w:rsid w:val="00E0237B"/>
    <w:rsid w:val="00E02A72"/>
    <w:rsid w:val="00E04C4E"/>
    <w:rsid w:val="00E06FDA"/>
    <w:rsid w:val="00E10B33"/>
    <w:rsid w:val="00E126ED"/>
    <w:rsid w:val="00E1339C"/>
    <w:rsid w:val="00E1612F"/>
    <w:rsid w:val="00E2561A"/>
    <w:rsid w:val="00E278CB"/>
    <w:rsid w:val="00E342A9"/>
    <w:rsid w:val="00E448EC"/>
    <w:rsid w:val="00E44BC3"/>
    <w:rsid w:val="00E44D38"/>
    <w:rsid w:val="00E457D9"/>
    <w:rsid w:val="00E46D8F"/>
    <w:rsid w:val="00E5009D"/>
    <w:rsid w:val="00E5022D"/>
    <w:rsid w:val="00E53035"/>
    <w:rsid w:val="00E5370A"/>
    <w:rsid w:val="00E562FB"/>
    <w:rsid w:val="00E57B17"/>
    <w:rsid w:val="00E6070F"/>
    <w:rsid w:val="00E62FA6"/>
    <w:rsid w:val="00E7740E"/>
    <w:rsid w:val="00E7759C"/>
    <w:rsid w:val="00EA2A73"/>
    <w:rsid w:val="00EA39D6"/>
    <w:rsid w:val="00EB090B"/>
    <w:rsid w:val="00EB1254"/>
    <w:rsid w:val="00EB278B"/>
    <w:rsid w:val="00EE4A63"/>
    <w:rsid w:val="00EE602A"/>
    <w:rsid w:val="00EE741A"/>
    <w:rsid w:val="00EF326A"/>
    <w:rsid w:val="00EF3561"/>
    <w:rsid w:val="00EF7983"/>
    <w:rsid w:val="00F00ED3"/>
    <w:rsid w:val="00F01F4F"/>
    <w:rsid w:val="00F13C01"/>
    <w:rsid w:val="00F142ED"/>
    <w:rsid w:val="00F22694"/>
    <w:rsid w:val="00F23598"/>
    <w:rsid w:val="00F27B63"/>
    <w:rsid w:val="00F27C44"/>
    <w:rsid w:val="00F369A7"/>
    <w:rsid w:val="00F37E73"/>
    <w:rsid w:val="00F5065C"/>
    <w:rsid w:val="00F51648"/>
    <w:rsid w:val="00F5186B"/>
    <w:rsid w:val="00F51BE3"/>
    <w:rsid w:val="00F52D4B"/>
    <w:rsid w:val="00F57969"/>
    <w:rsid w:val="00F57E74"/>
    <w:rsid w:val="00F64DFA"/>
    <w:rsid w:val="00F738F9"/>
    <w:rsid w:val="00F73C77"/>
    <w:rsid w:val="00F8010F"/>
    <w:rsid w:val="00F804FB"/>
    <w:rsid w:val="00F8401A"/>
    <w:rsid w:val="00F85BEB"/>
    <w:rsid w:val="00F94CB8"/>
    <w:rsid w:val="00F94DF2"/>
    <w:rsid w:val="00FA3786"/>
    <w:rsid w:val="00FA4077"/>
    <w:rsid w:val="00FB1137"/>
    <w:rsid w:val="00FB4EB8"/>
    <w:rsid w:val="00FB4EEA"/>
    <w:rsid w:val="00FC6E43"/>
    <w:rsid w:val="00FC7D14"/>
    <w:rsid w:val="00FD0BB5"/>
    <w:rsid w:val="00FD296D"/>
    <w:rsid w:val="00FD61DF"/>
    <w:rsid w:val="00FE2911"/>
    <w:rsid w:val="00FE350B"/>
    <w:rsid w:val="00FE7839"/>
    <w:rsid w:val="00FF117C"/>
    <w:rsid w:val="00FF1CE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2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2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2B6A-8525-4597-8C39-2769482A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20</Pages>
  <Words>7701</Words>
  <Characters>43897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301</cp:revision>
  <cp:lastPrinted>2014-08-14T11:26:00Z</cp:lastPrinted>
  <dcterms:created xsi:type="dcterms:W3CDTF">2013-08-13T11:52:00Z</dcterms:created>
  <dcterms:modified xsi:type="dcterms:W3CDTF">2014-09-30T06:30:00Z</dcterms:modified>
</cp:coreProperties>
</file>